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Grain Airflow Meter.</w:t>
            </w:r>
          </w:p>
          <w:p>
            <w:pPr>
              <w:pStyle w:val="para-small-spacing-after"/>
            </w:pPr>
            <w:r>
              <w:rPr>
                <w:rStyle w:val="font-normal-light"/>
              </w:rPr>
              <w:t xml:space="preserve">Code: </w:t>
            </w:r>
            <w:r>
              <w:rPr>
                <w:rStyle w:val="font-normal-highlight"/>
              </w:rPr>
              <w:t xml:space="preserve">560-050</w:t>
            </w:r>
          </w:p>
          <w:p>
            <w:pPr>
              <w:pStyle w:val="para-normal"/>
            </w:pPr>
            <w:r>
              <w:rPr>
                <w:rStyle w:val="font-normal-light"/>
              </w:rPr>
              <w:t xml:space="preserve">Product Group: </w:t>
            </w:r>
            <w:r>
              <w:rPr>
                <w:rStyle w:val="font-normal-highlight"/>
              </w:rPr>
              <w:t xml:space="preserve">Moisture meters</w:t>
            </w:r>
          </w:p>
          <w:p>
            <w:pPr>
              <w:pStyle w:val="para-normal"/>
            </w:pPr>
            <w:r>
              <w:rPr>
                <w:rStyle w:val="font-normal"/>
              </w:rPr>
              <w:t xml:space="preserve">An essential aid for monitoring the airflow through stored srops to ensure adequate ventilation and prevent spontaneous-heating and associated condensation in grain stored slightly warm or above optimum moisture content. The information provided by this device will help prevent mildew development in store and the associated loss of revenue or benefit from cash and feed crop. The instrument is simply placed upon the stored grain and the upward airflow can then be read off one of two scales ranging from 8-30 ft/min or 2.5-9 m/min.</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2016-02-09T16:51:47+00:00</dcterms:created>
  <dcterms:modified xsi:type="dcterms:W3CDTF">2016-02-09T16:51:47+00:00</dcterms:modified>
</cp:coreProperties>
</file>

<file path=docProps/custom.xml><?xml version="1.0" encoding="utf-8"?>
<Properties xmlns="http://schemas.openxmlformats.org/officeDocument/2006/custom-properties" xmlns:vt="http://schemas.openxmlformats.org/officeDocument/2006/docPropsVTypes"/>
</file>