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6.18556701031px; margin-top:0px; margin-left:0px;">
                  <v:imagedata r:id="rId8" o:title=""/>
                </v:shape>
              </w:pict>
            </w:r>
          </w:p>
        </w:tc>
        <w:tc>
          <w:tcPr>
            <w:tcW w:w="5000" w:type="dxa"/>
          </w:tcPr>
          <w:p>
            <w:pPr>
              <w:pStyle w:val="para-normal"/>
            </w:pPr>
            <w:r>
              <w:rPr>
                <w:rStyle w:val="font-product-name"/>
              </w:rPr>
              <w:t xml:space="preserve">Digital Tritest 50</w:t>
            </w:r>
          </w:p>
          <w:p>
            <w:pPr>
              <w:pStyle w:val="para-small-spacing-after"/>
            </w:pPr>
            <w:r>
              <w:rPr>
                <w:rStyle w:val="font-normal-light"/>
              </w:rPr>
              <w:t xml:space="preserve">Code: </w:t>
            </w:r>
            <w:r>
              <w:rPr>
                <w:rStyle w:val="font-normal-highlight"/>
              </w:rPr>
              <w:t xml:space="preserve">25-3518/01</w:t>
            </w:r>
          </w:p>
          <w:p>
            <w:pPr>
              <w:pStyle w:val="para-normal"/>
            </w:pPr>
            <w:r>
              <w:rPr>
                <w:rStyle w:val="font-normal-light"/>
              </w:rPr>
              <w:t xml:space="preserve">Product Group: </w:t>
            </w:r>
            <w:r>
              <w:rPr>
                <w:rStyle w:val="font-normal-highlight"/>
              </w:rPr>
              <w:t xml:space="preserve">Digital Tritest 50 Load Frame, Load Frames</w:t>
            </w:r>
          </w:p>
          <w:p>
            <w:pPr>
              <w:pStyle w:val="para-normal"/>
            </w:pPr>
            <w:r>
              <w:rPr>
                <w:rStyle w:val="font-normal"/>
              </w:rPr>
              <w:t xml:space="preserve">• Microprocessor control
• Large on-board LED screen display
• Direct entry via a touch sensitive keyboard
• Rapid approach and return to datum of platen
• Fully variable speed, 0.00001 to 9.99999 mm/min
• Samples up to 100 mm diameter
This 50 kN capacity machine, designed primarily for triaxial testing of soil specimens up to 100 mm diameter x 200 mm long, comprises a rigid twin column construction with an integral fully variable microprocessor controlled drive unit and LCD display with a touch sensitive keyboard. The machine is normally bench mounted for ease of installation and operation.
The use of a microprocessor controlled drive system and keyboard entry provides the Digital Tritest 50 with a wide variety of features which include pause and speed reset during test, RS 232C, operator programming of speed and control functions, self test diagnostics and many other features.
A robustly constructed steel case houses the motor drive system with careful attention being given to the prevention of ingress of water or grit. All operating controls are mounted on the front panel of the machine, which is angled and recessed to prevent physical and environmental damage.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BS 1377-7, BS 1377-8, BS 1924-2, ASTM D1883, ASTM D2166, ASTM D2850, ASTM D4767, ASTM D7181, AASHTO T99, AASHTO T134, AASHTO T135, AASHTO T136, AASHTO T180, AASHTO T193, AASHTO T208, AASHTO T296, AASHTO T297</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Complete with RS 232C interface.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Dimensions (l x w x h)</w:t>
            </w:r>
          </w:p>
        </w:tc>
        <w:tc>
          <w:tcPr>
            <w:tcW w:w="3000" w:type="dxa"/>
          </w:tcPr>
          <w:p>
            <w:pPr>
              <w:pStyle w:val="para-small-spacing-after"/>
            </w:pPr>
            <w:r>
              <w:rPr>
                <w:rStyle w:val="font-normal"/>
              </w:rPr>
              <w:t xml:space="preserve">500 x 500 x 1470 mm</w:t>
            </w:r>
          </w:p>
        </w:tc>
      </w:tr>
      <w:tr>
        <w:trPr/>
        <w:tc>
          <w:tcPr>
            <w:tcW w:w="3000" w:type="dxa"/>
          </w:tcPr>
          <w:p>
            <w:pPr>
              <w:pStyle w:val="para-small-spacing-after"/>
            </w:pPr>
            <w:r>
              <w:rPr>
                <w:rStyle w:val="font-normal-light"/>
              </w:rPr>
              <w:t xml:space="preserve">Max vertical clearance</w:t>
            </w:r>
          </w:p>
        </w:tc>
        <w:tc>
          <w:tcPr>
            <w:tcW w:w="3000" w:type="dxa"/>
          </w:tcPr>
          <w:p>
            <w:pPr>
              <w:pStyle w:val="para-small-spacing-after"/>
            </w:pPr>
            <w:r>
              <w:rPr>
                <w:rStyle w:val="font-normal"/>
              </w:rPr>
              <w:t xml:space="preserve">910 mm</w:t>
            </w:r>
          </w:p>
        </w:tc>
      </w:tr>
      <w:tr>
        <w:trPr/>
        <w:tc>
          <w:tcPr>
            <w:tcW w:w="3000" w:type="dxa"/>
          </w:tcPr>
          <w:p>
            <w:pPr>
              <w:pStyle w:val="para-small-spacing-after"/>
            </w:pPr>
            <w:r>
              <w:rPr>
                <w:rStyle w:val="font-normal-light"/>
              </w:rPr>
              <w:t xml:space="preserve">Horizontal clearance</w:t>
            </w:r>
          </w:p>
        </w:tc>
        <w:tc>
          <w:tcPr>
            <w:tcW w:w="3000" w:type="dxa"/>
          </w:tcPr>
          <w:p>
            <w:pPr>
              <w:pStyle w:val="para-small-spacing-after"/>
            </w:pPr>
            <w:r>
              <w:rPr>
                <w:rStyle w:val="font-normal"/>
              </w:rPr>
              <w:t xml:space="preserve">364 mm</w:t>
            </w:r>
          </w:p>
        </w:tc>
      </w:tr>
      <w:tr>
        <w:trPr/>
        <w:tc>
          <w:tcPr>
            <w:tcW w:w="3000" w:type="dxa"/>
          </w:tcPr>
          <w:p>
            <w:pPr>
              <w:pStyle w:val="para-small-spacing-after"/>
            </w:pPr>
            <w:r>
              <w:rPr>
                <w:rStyle w:val="font-normal-light"/>
              </w:rPr>
              <w:t xml:space="preserve">Platen diameter</w:t>
            </w:r>
          </w:p>
        </w:tc>
        <w:tc>
          <w:tcPr>
            <w:tcW w:w="3000" w:type="dxa"/>
          </w:tcPr>
          <w:p>
            <w:pPr>
              <w:pStyle w:val="para-small-spacing-after"/>
            </w:pPr>
            <w:r>
              <w:rPr>
                <w:rStyle w:val="font-normal"/>
              </w:rPr>
              <w:t xml:space="preserve">133 mm</w:t>
            </w:r>
          </w:p>
        </w:tc>
      </w:tr>
      <w:tr>
        <w:trPr/>
        <w:tc>
          <w:tcPr>
            <w:tcW w:w="3000" w:type="dxa"/>
          </w:tcPr>
          <w:p>
            <w:pPr>
              <w:pStyle w:val="para-small-spacing-after"/>
            </w:pPr>
            <w:r>
              <w:rPr>
                <w:rStyle w:val="font-normal-light"/>
              </w:rPr>
              <w:t xml:space="preserve">Platen travel</w:t>
            </w:r>
          </w:p>
        </w:tc>
        <w:tc>
          <w:tcPr>
            <w:tcW w:w="3000" w:type="dxa"/>
          </w:tcPr>
          <w:p>
            <w:pPr>
              <w:pStyle w:val="para-small-spacing-after"/>
            </w:pPr>
            <w:r>
              <w:rPr>
                <w:rStyle w:val="font-normal"/>
              </w:rPr>
              <w:t xml:space="preserve">100 mm</w:t>
            </w:r>
          </w:p>
        </w:tc>
      </w:tr>
      <w:tr>
        <w:trPr/>
        <w:tc>
          <w:tcPr>
            <w:tcW w:w="3000" w:type="dxa"/>
          </w:tcPr>
          <w:p>
            <w:pPr>
              <w:pStyle w:val="para-small-spacing-after"/>
            </w:pPr>
            <w:r>
              <w:rPr>
                <w:rStyle w:val="font-normal-light"/>
              </w:rPr>
              <w:t xml:space="preserve">Platen speed range</w:t>
            </w:r>
          </w:p>
        </w:tc>
        <w:tc>
          <w:tcPr>
            <w:tcW w:w="3000" w:type="dxa"/>
          </w:tcPr>
          <w:p>
            <w:pPr>
              <w:pStyle w:val="para-small-spacing-after"/>
            </w:pPr>
            <w:r>
              <w:rPr>
                <w:rStyle w:val="font-normal"/>
              </w:rPr>
              <w:t xml:space="preserve">0.00001 to 9.99999 mm/min</w:t>
            </w:r>
          </w:p>
        </w:tc>
      </w:tr>
      <w:tr>
        <w:trPr/>
        <w:tc>
          <w:tcPr>
            <w:tcW w:w="3000" w:type="dxa"/>
          </w:tcPr>
          <w:p>
            <w:pPr>
              <w:pStyle w:val="para-small-spacing-after"/>
            </w:pPr>
            <w:r>
              <w:rPr>
                <w:rStyle w:val="font-normal-light"/>
              </w:rPr>
              <w:t xml:space="preserve">Rapid approach speed</w:t>
            </w:r>
          </w:p>
        </w:tc>
        <w:tc>
          <w:tcPr>
            <w:tcW w:w="3000" w:type="dxa"/>
          </w:tcPr>
          <w:p>
            <w:pPr>
              <w:pStyle w:val="para-small-spacing-after"/>
            </w:pPr>
            <w:r>
              <w:rPr>
                <w:rStyle w:val="font-normal"/>
              </w:rPr>
              <w:t xml:space="preserve">25 mm/minute</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140</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12 ,200 lbf. (50 kN).</w:t>
            </w:r>
          </w:p>
        </w:tc>
      </w:tr>
      <w:tr>
        <w:trPr/>
        <w:tc>
          <w:tcPr>
            <w:tcW w:w="3000" w:type="dxa"/>
          </w:tcPr>
          <w:p>
            <w:pPr>
              <w:pStyle w:val="para-small-spacing-after"/>
            </w:pPr>
            <w:r>
              <w:rPr>
                <w:rStyle w:val="font-normal-light"/>
              </w:rPr>
              <w:t xml:space="preserve">Speed Range</w:t>
            </w:r>
          </w:p>
        </w:tc>
        <w:tc>
          <w:tcPr>
            <w:tcW w:w="3000" w:type="dxa"/>
          </w:tcPr>
          <w:p>
            <w:pPr>
              <w:pStyle w:val="para-small-spacing-after"/>
            </w:pPr>
            <w:r>
              <w:rPr>
                <w:rStyle w:val="font-normal"/>
              </w:rPr>
              <w:t xml:space="preserve">English mode: 0.000001 to 0.399999 in/min.
Metric mode: 0.00001 to 9.99999 mm/min.</w:t>
            </w:r>
          </w:p>
        </w:tc>
      </w:tr>
      <w:tr>
        <w:trPr/>
        <w:tc>
          <w:tcPr>
            <w:tcW w:w="3000" w:type="dxa"/>
          </w:tcPr>
          <w:p>
            <w:pPr>
              <w:pStyle w:val="para-small-spacing-after"/>
            </w:pPr>
            <w:r>
              <w:rPr>
                <w:rStyle w:val="font-normal-light"/>
              </w:rPr>
              <w:t xml:space="preserve">Rapid Approach Speed</w:t>
            </w:r>
          </w:p>
        </w:tc>
        <w:tc>
          <w:tcPr>
            <w:tcW w:w="3000" w:type="dxa"/>
          </w:tcPr>
          <w:p>
            <w:pPr>
              <w:pStyle w:val="para-small-spacing-after"/>
            </w:pPr>
            <w:r>
              <w:rPr>
                <w:rStyle w:val="font-normal"/>
              </w:rPr>
              <w:t xml:space="preserve">2.0 in/min. (50 mm/min.).</w:t>
            </w:r>
          </w:p>
        </w:tc>
      </w:tr>
      <w:tr>
        <w:trPr/>
        <w:tc>
          <w:tcPr>
            <w:tcW w:w="3000" w:type="dxa"/>
          </w:tcPr>
          <w:p>
            <w:pPr>
              <w:pStyle w:val="para-small-spacing-after"/>
            </w:pPr>
            <w:r>
              <w:rPr>
                <w:rStyle w:val="font-normal-light"/>
              </w:rPr>
              <w:t xml:space="preserve">Platen Travel</w:t>
            </w:r>
          </w:p>
        </w:tc>
        <w:tc>
          <w:tcPr>
            <w:tcW w:w="3000" w:type="dxa"/>
          </w:tcPr>
          <w:p>
            <w:pPr>
              <w:pStyle w:val="para-small-spacing-after"/>
            </w:pPr>
            <w:r>
              <w:rPr>
                <w:rStyle w:val="font-normal"/>
              </w:rPr>
              <w:t xml:space="preserve">3.9” (100 mm); limit switch protection.</w:t>
            </w:r>
          </w:p>
        </w:tc>
      </w:tr>
      <w:tr>
        <w:trPr/>
        <w:tc>
          <w:tcPr>
            <w:tcW w:w="3000" w:type="dxa"/>
          </w:tcPr>
          <w:p>
            <w:pPr>
              <w:pStyle w:val="para-small-spacing-after"/>
            </w:pPr>
            <w:r>
              <w:rPr>
                <w:rStyle w:val="font-normal-light"/>
              </w:rPr>
              <w:t xml:space="preserve">Vertical Clearance</w:t>
            </w:r>
          </w:p>
        </w:tc>
        <w:tc>
          <w:tcPr>
            <w:tcW w:w="3000" w:type="dxa"/>
          </w:tcPr>
          <w:p>
            <w:pPr>
              <w:pStyle w:val="para-small-spacing-after"/>
            </w:pPr>
            <w:r>
              <w:rPr>
                <w:rStyle w:val="font-normal"/>
              </w:rPr>
              <w:t xml:space="preserve">36 .8” (910 mm) maximum; 12 ” (305 mm) minimum.</w:t>
            </w:r>
          </w:p>
        </w:tc>
      </w:tr>
      <w:tr>
        <w:trPr/>
        <w:tc>
          <w:tcPr>
            <w:tcW w:w="3000" w:type="dxa"/>
          </w:tcPr>
          <w:p>
            <w:pPr>
              <w:pStyle w:val="para-small-spacing-after"/>
            </w:pPr>
            <w:r>
              <w:rPr>
                <w:rStyle w:val="font-normal-light"/>
              </w:rPr>
              <w:t xml:space="preserve">Horizontal Clearance</w:t>
            </w:r>
          </w:p>
        </w:tc>
        <w:tc>
          <w:tcPr>
            <w:tcW w:w="3000" w:type="dxa"/>
          </w:tcPr>
          <w:p>
            <w:pPr>
              <w:pStyle w:val="para-small-spacing-after"/>
            </w:pPr>
            <w:r>
              <w:rPr>
                <w:rStyle w:val="font-normal"/>
              </w:rPr>
              <w:t xml:space="preserve">15 .3” (364 mm).</w:t>
            </w:r>
          </w:p>
        </w:tc>
      </w:tr>
      <w:tr>
        <w:trPr/>
        <w:tc>
          <w:tcPr>
            <w:tcW w:w="3000" w:type="dxa"/>
          </w:tcPr>
          <w:p>
            <w:pPr>
              <w:pStyle w:val="para-small-spacing-after"/>
            </w:pPr>
            <w:r>
              <w:rPr>
                <w:rStyle w:val="font-normal-light"/>
              </w:rPr>
              <w:t xml:space="preserve">Serial Interface</w:t>
            </w:r>
          </w:p>
        </w:tc>
        <w:tc>
          <w:tcPr>
            <w:tcW w:w="3000" w:type="dxa"/>
          </w:tcPr>
          <w:p>
            <w:pPr>
              <w:pStyle w:val="para-small-spacing-after"/>
            </w:pPr>
            <w:r>
              <w:rPr>
                <w:rStyle w:val="font-normal"/>
              </w:rPr>
              <w:t xml:space="preserve">RS232 C; programmable baud rate and protocol.</w:t>
            </w:r>
          </w:p>
        </w:tc>
      </w:tr>
      <w:tr>
        <w:trPr/>
        <w:tc>
          <w:tcPr>
            <w:tcW w:w="3000" w:type="dxa"/>
          </w:tcPr>
          <w:p>
            <w:pPr>
              <w:pStyle w:val="para-small-spacing-after"/>
            </w:pPr>
            <w:r>
              <w:rPr>
                <w:rStyle w:val="font-normal-light"/>
              </w:rPr>
              <w:t xml:space="preserve">Overall Dimensions</w:t>
            </w:r>
          </w:p>
        </w:tc>
        <w:tc>
          <w:tcPr>
            <w:tcW w:w="3000" w:type="dxa"/>
          </w:tcPr>
          <w:p>
            <w:pPr>
              <w:pStyle w:val="para-small-spacing-after"/>
            </w:pPr>
            <w:r>
              <w:rPr>
                <w:rStyle w:val="font-normal"/>
              </w:rPr>
              <w:t xml:space="preserve">19.7” w. x 19.7” d. x 57.8” h. (500 x 500 x 1,470 mm).</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220 lbs. (100 kg); Shpg. 300 lbs. (136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2016-02-09T16:37:51+00:00</dcterms:created>
  <dcterms:modified xsi:type="dcterms:W3CDTF">2016-02-09T16:37:51+00:00</dcterms:modified>
</cp:coreProperties>
</file>

<file path=docProps/custom.xml><?xml version="1.0" encoding="utf-8"?>
<Properties xmlns="http://schemas.openxmlformats.org/officeDocument/2006/custom-properties" xmlns:vt="http://schemas.openxmlformats.org/officeDocument/2006/docPropsVTypes"/>
</file>