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ADR Touch 2000 Standard Compression Machine with Digital Readout.</w:t>
            </w:r>
          </w:p>
          <w:p>
            <w:pPr>
              <w:pStyle w:val="para-small-spacing-after"/>
            </w:pPr>
            <w:r>
              <w:rPr>
                <w:rStyle w:val="font-normal-light"/>
              </w:rPr>
              <w:t xml:space="preserve">Code: </w:t>
            </w:r>
            <w:r>
              <w:rPr>
                <w:rStyle w:val="font-normal-highlight"/>
              </w:rPr>
              <w:t xml:space="preserve">36-3090/01</w:t>
            </w:r>
          </w:p>
          <w:p>
            <w:pPr>
              <w:pStyle w:val="para-normal"/>
            </w:pPr>
            <w:r>
              <w:rPr>
                <w:rStyle w:val="font-normal-light"/>
              </w:rPr>
              <w:t xml:space="preserve">Product Group: </w:t>
            </w:r>
            <w:r>
              <w:rPr>
                <w:rStyle w:val="font-normal-highlight"/>
              </w:rPr>
              <w:t xml:space="preserve">General Purpose Compression Machines</w:t>
            </w:r>
          </w:p>
          <w:p>
            <w:pPr>
              <w:pStyle w:val="para-normal"/>
            </w:pPr>
            <w:r>
              <w:rPr>
                <w:rStyle w:val="font-normal"/>
              </w:rPr>
              <w:t xml:space="preserve">• 2000 kN/450 000 lbf capacity
• Tests 150 and 100 mm concrete cubes or cylinders up to 320 x 160 mm diameter
• Supplied with Windows(R) download software as standard.
Incorporating the ADR Touch digital readout, the machines are designed to test cubes and cylinders in accordance with most International Standards. Supplied fitted for cylinder testing with safety gates. When used for cube testing appropriate distance pieces according to the size of specimen to be tested are required and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The Standard range of compression machines has been designed to meet the need for a simple, economic and reliable means of testing concrete.
Whilst delivering all the features and reputation of the established ADR Series with its extensive design history, the new and improved user interface provides a high quality platform for testing that enhances the performance of ELE's compression machines.
New, sophisticated electronics further the benefits of simplified operation, whilst delivering the highest levels of accuracy in testing concrete and cement/mortar samples, satisfying the needs of Quality Control Managers, Lab Managers and Technicians.
ACCURACY &amp; SAVINGS
The new ADR Touch Series, with 145mm (5.7") high resolution QVGA touch screen interface and intuitive menu-driven operation, reduces the time taken to set up the machine and perform tests, reducing the time to train staff by up to 25%.
• Up to 6 sample types can be set as favorites, enabling one-touch set up for repeat testing.
• Full, QWERTY touch pad for input of test data.
Most testing errors produce lower strength results. Noncompliant loading rates can generate errors in measured strength. The user interface includes real-time display of load vs. time, further ensuring accurate and consistent test results and providing "goodness of test" data to improve traceability in your QC operations.
TRACEABILITY &amp; DATA QUALITY
The ADR range now provides improved data quality and traceability in due diligence cases - it is now possible to demonstrate traceability all the way from the machine/user to the accreditation body, increasing your reputation and peace of mind - all test results now come complete with the machine serial number attached.
• Enhanced USB data communications between PC and machine - eliminating the need for download software.
• Two gigabytes of storage memory.
• Full customization of sample sizes - stress calculations are automatically recalculated.
USER SAFETY
With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150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n/a</w:t>
            </w:r>
          </w:p>
        </w:tc>
      </w:tr>
      <w:tr>
        <w:trPr/>
        <w:tc>
          <w:tcPr>
            <w:tcW w:w="3000" w:type="dxa"/>
          </w:tcPr>
          <w:p>
            <w:pPr>
              <w:pStyle w:val="para-small-spacing-after"/>
            </w:pPr>
            <w:r>
              <w:rPr>
                <w:rStyle w:val="font-normal-light"/>
              </w:rPr>
              <w:t xml:space="preserve">Flexural Testing</w:t>
            </w:r>
          </w:p>
        </w:tc>
        <w:tc>
          <w:tcPr>
            <w:tcW w:w="3000" w:type="dxa"/>
          </w:tcPr>
          <w:p>
            <w:pPr>
              <w:pStyle w:val="para-small-spacing-after"/>
            </w:pPr>
            <w:r>
              <w:rPr>
                <w:rStyle w:val="font-normal"/>
              </w:rPr>
              <w:t xml:space="preserve">Via Flexural Frame</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220-240V 50/60 Hz 1Ph.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325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Upper 222 mm</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2016-02-09T16:43:31+00:00</dcterms:created>
  <dcterms:modified xsi:type="dcterms:W3CDTF">2016-02-09T16:43:31+00:00</dcterms:modified>
</cp:coreProperties>
</file>

<file path=docProps/custom.xml><?xml version="1.0" encoding="utf-8"?>
<Properties xmlns="http://schemas.openxmlformats.org/officeDocument/2006/custom-properties" xmlns:vt="http://schemas.openxmlformats.org/officeDocument/2006/docPropsVTypes"/>
</file>