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125px; margin-top:0px; margin-left:0px;">
                  <v:imagedata r:id="rId8" o:title=""/>
                </v:shape>
              </w:pict>
            </w:r>
          </w:p>
        </w:tc>
        <w:tc>
          <w:tcPr>
            <w:tcW w:w="5000" w:type="dxa"/>
          </w:tcPr>
          <w:p>
            <w:pPr>
              <w:pStyle w:val="para-normal"/>
            </w:pPr>
            <w:r>
              <w:rPr>
                <w:rStyle w:val="font-product-name"/>
              </w:rPr>
              <w:t xml:space="preserve">Guelph Permeameter Supplied Complete with Extension Kit.</w:t>
            </w:r>
          </w:p>
          <w:p>
            <w:pPr>
              <w:pStyle w:val="para-small-spacing-after"/>
            </w:pPr>
            <w:r>
              <w:rPr>
                <w:rStyle w:val="font-normal-light"/>
              </w:rPr>
              <w:t xml:space="preserve">Code: </w:t>
            </w:r>
            <w:r>
              <w:rPr>
                <w:rStyle w:val="font-normal-highlight"/>
              </w:rPr>
              <w:t xml:space="preserve">25-0650</w:t>
            </w:r>
          </w:p>
          <w:p>
            <w:pPr>
              <w:pStyle w:val="para-normal"/>
            </w:pPr>
            <w:r>
              <w:rPr>
                <w:rStyle w:val="font-normal-light"/>
              </w:rPr>
              <w:t xml:space="preserve">Product Group: </w:t>
            </w:r>
            <w:r>
              <w:rPr>
                <w:rStyle w:val="font-normal-highlight"/>
              </w:rPr>
              <w:t xml:space="preserve">Guelph Permeameter, Guelph Permeameter</w:t>
            </w:r>
          </w:p>
          <w:p>
            <w:pPr>
              <w:pStyle w:val="para-normal"/>
            </w:pPr>
            <w:r>
              <w:rPr>
                <w:rStyle w:val="font-normal"/>
              </w:rPr>
              <w:t xml:space="preserve">• Lightweight and portable
• Robust construction
• Requires only 2.5 litres of water
• Results usually within 2 hours
The Guelph Permeameter is used to obtain accurate measurements of hydraulic conductivity, soil sorptivity and soil matrix flux potential. These three factors govern how liquids will move through an unsaturated soil profile.
Recent significant advances in both the theoretical and practical techniques of measuring soil hydraulic conductivity have been made by the University of Guelph, Canada. This has resulted in the development of the Guelph Permeameter, utilising the Constant Head Well principle.</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Standards</w:t>
            </w:r>
          </w:p>
        </w:tc>
      </w:tr>
      <w:tr>
        <w:trPr/>
        <w:tc>
          <w:tcPr>
            <w:tcW w:w="9000" w:type="dxa"/>
          </w:tcPr>
          <w:p>
            <w:pPr>
              <w:pStyle w:val="para-small-spacing-after"/>
            </w:pPr>
            <w:r>
              <w:rPr>
                <w:rStyle w:val="font-normal"/>
              </w:rPr>
              <w:t xml:space="preserve">ASTM D5126</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Guelph Permeameter Set Includes:-
•1 Field Tripod
•1 Well Auger
•1 Well Tripod
•1 Preparation Tool
•1 Hand Pump
•1 Extension Kit (extends depth by 800 mm)
•1 Collapsible Water Container
•1 Set of Instructions and Carrying Case</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3000" w:type="dxa"/>
        <w:gridCol w:w="3000" w:type="dxa"/>
      </w:tblGrid>
      <w:tblPr>
        <w:tblStyle w:val="table-normal"/>
      </w:tblPr>
      <w:tr>
        <w:trPr/>
        <w:tc>
          <w:tcPr>
            <w:tcW w:w="9000" w:type="dxa"/>
          </w:tcPr>
          <w:p>
            <w:pPr>
              <w:pStyle w:val="para-small-spacing-after"/>
            </w:pPr>
            <w:r>
              <w:rPr>
                <w:rStyle w:val="font-subheading"/>
              </w:rPr>
              <w:t xml:space="preserve">Specification</w:t>
            </w:r>
          </w:p>
        </w:tc>
      </w:tr>
      <w:tr>
        <w:trPr/>
        <w:tc>
          <w:tcPr>
            <w:tcW w:w="3000" w:type="dxa"/>
          </w:tcPr>
          <w:p>
            <w:pPr>
              <w:pStyle w:val="para-small-spacing-after"/>
            </w:pPr>
            <w:r>
              <w:rPr>
                <w:rStyle w:val="font-normal-light"/>
              </w:rPr>
              <w:t xml:space="preserve">Cell</w:t>
            </w:r>
          </w:p>
        </w:tc>
        <w:tc>
          <w:tcPr>
            <w:tcW w:w="3000" w:type="dxa"/>
          </w:tcPr>
          <w:p>
            <w:pPr>
              <w:pStyle w:val="para-small-spacing-after"/>
            </w:pPr>
            <w:r>
              <w:rPr>
                <w:rStyle w:val="font-normal"/>
              </w:rPr>
              <w:t xml:space="preserve">Plated seamless tube 100 mm diameter x 130 mm height</w:t>
            </w:r>
          </w:p>
        </w:tc>
      </w:tr>
      <w:tr>
        <w:trPr/>
        <w:tc>
          <w:tcPr>
            <w:tcW w:w="3000" w:type="dxa"/>
          </w:tcPr>
          <w:p>
            <w:pPr>
              <w:pStyle w:val="para-small-spacing-after"/>
            </w:pPr>
            <w:r>
              <w:rPr>
                <w:rStyle w:val="font-normal-light"/>
              </w:rPr>
              <w:t xml:space="preserve">Base</w:t>
            </w:r>
          </w:p>
        </w:tc>
        <w:tc>
          <w:tcPr>
            <w:tcW w:w="3000" w:type="dxa"/>
          </w:tcPr>
          <w:p>
            <w:pPr>
              <w:pStyle w:val="para-small-spacing-after"/>
            </w:pPr>
            <w:r>
              <w:rPr>
                <w:rStyle w:val="font-normal"/>
              </w:rPr>
              <w:t xml:space="preserve">Porous plate with three tie rods</w:t>
            </w:r>
          </w:p>
        </w:tc>
      </w:tr>
      <w:tr>
        <w:trPr/>
        <w:tc>
          <w:tcPr>
            <w:tcW w:w="3000" w:type="dxa"/>
          </w:tcPr>
          <w:p>
            <w:pPr>
              <w:pStyle w:val="para-small-spacing-after"/>
            </w:pPr>
            <w:r>
              <w:rPr>
                <w:rStyle w:val="font-normal-light"/>
              </w:rPr>
              <w:t xml:space="preserve">Top plate</w:t>
            </w:r>
          </w:p>
        </w:tc>
        <w:tc>
          <w:tcPr>
            <w:tcW w:w="3000" w:type="dxa"/>
          </w:tcPr>
          <w:p>
            <w:pPr>
              <w:pStyle w:val="para-small-spacing-after"/>
            </w:pPr>
            <w:r>
              <w:rPr>
                <w:rStyle w:val="font-normal"/>
              </w:rPr>
              <w:t xml:space="preserve">Machined to accept smaller tubes</w:t>
            </w:r>
          </w:p>
        </w:tc>
      </w:tr>
      <w:tr>
        <w:trPr/>
        <w:tc>
          <w:tcPr>
            <w:tcW w:w="3000" w:type="dxa"/>
          </w:tcPr>
          <w:p>
            <w:pPr>
              <w:pStyle w:val="para-small-spacing-after"/>
            </w:pPr>
            <w:r>
              <w:rPr>
                <w:rStyle w:val="font-normal-light"/>
              </w:rPr>
              <w:t xml:space="preserve">Weight kg</w:t>
            </w:r>
          </w:p>
        </w:tc>
        <w:tc>
          <w:tcPr>
            <w:tcW w:w="3000" w:type="dxa"/>
          </w:tcPr>
          <w:p>
            <w:pPr>
              <w:pStyle w:val="para-small-spacing-after"/>
            </w:pPr>
            <w:r>
              <w:rPr>
                <w:rStyle w:val="font-normal"/>
              </w:rPr>
              <w:t xml:space="preserve">3.4</w:t>
            </w:r>
          </w:p>
        </w:tc>
      </w:tr>
      <w:tr>
        <w:trPr/>
        <w:tc>
          <w:tcPr>
            <w:tcW w:w="3000" w:type="dxa"/>
          </w:tcPr>
          <w:p>
            <w:pPr>
              <w:pStyle w:val="para-small-spacing-after"/>
            </w:pPr>
            <w:r>
              <w:rPr>
                <w:rStyle w:val="font-normal-light"/>
              </w:rPr>
              <w:t xml:space="preserve">Permeameter</w:t>
            </w:r>
          </w:p>
        </w:tc>
        <w:tc>
          <w:tcPr>
            <w:tcW w:w="3000" w:type="dxa"/>
          </w:tcPr>
          <w:p>
            <w:pPr>
              <w:pStyle w:val="para-small-spacing-after"/>
            </w:pPr>
            <w:r>
              <w:rPr>
                <w:rStyle w:val="font-normal"/>
              </w:rPr>
              <w:t xml:space="preserve">High impact polycarbonate, molded
elastomers.</w:t>
            </w:r>
          </w:p>
        </w:tc>
      </w:tr>
      <w:tr>
        <w:trPr/>
        <w:tc>
          <w:tcPr>
            <w:tcW w:w="3000" w:type="dxa"/>
          </w:tcPr>
          <w:p>
            <w:pPr>
              <w:pStyle w:val="para-small-spacing-after"/>
            </w:pPr>
            <w:r>
              <w:rPr>
                <w:rStyle w:val="font-normal-light"/>
              </w:rPr>
              <w:t xml:space="preserve">Auger</w:t>
            </w:r>
          </w:p>
        </w:tc>
        <w:tc>
          <w:tcPr>
            <w:tcW w:w="3000" w:type="dxa"/>
          </w:tcPr>
          <w:p>
            <w:pPr>
              <w:pStyle w:val="para-small-spacing-after"/>
            </w:pPr>
            <w:r>
              <w:rPr>
                <w:rStyle w:val="font-normal"/>
              </w:rPr>
              <w:t xml:space="preserve">2” (50.8 mm) diam.; machined steel.</w:t>
            </w:r>
          </w:p>
        </w:tc>
      </w:tr>
      <w:tr>
        <w:trPr/>
        <w:tc>
          <w:tcPr>
            <w:tcW w:w="3000" w:type="dxa"/>
          </w:tcPr>
          <w:p>
            <w:pPr>
              <w:pStyle w:val="para-small-spacing-after"/>
            </w:pPr>
            <w:r>
              <w:rPr>
                <w:rStyle w:val="font-normal-light"/>
              </w:rPr>
              <w:t xml:space="preserve">Carrying Case</w:t>
            </w:r>
          </w:p>
        </w:tc>
        <w:tc>
          <w:tcPr>
            <w:tcW w:w="3000" w:type="dxa"/>
          </w:tcPr>
          <w:p>
            <w:pPr>
              <w:pStyle w:val="para-small-spacing-after"/>
            </w:pPr>
            <w:r>
              <w:rPr>
                <w:rStyle w:val="font-normal"/>
              </w:rPr>
              <w:t xml:space="preserve">Die-cut foam for parts storage.</w:t>
            </w:r>
          </w:p>
        </w:tc>
      </w:tr>
      <w:tr>
        <w:trPr/>
        <w:tc>
          <w:tcPr>
            <w:tcW w:w="3000" w:type="dxa"/>
          </w:tcPr>
          <w:p>
            <w:pPr>
              <w:pStyle w:val="para-small-spacing-after"/>
            </w:pPr>
            <w:r>
              <w:rPr>
                <w:rStyle w:val="font-normal-light"/>
              </w:rPr>
              <w:t xml:space="preserve">Test Time</w:t>
            </w:r>
          </w:p>
        </w:tc>
        <w:tc>
          <w:tcPr>
            <w:tcW w:w="3000" w:type="dxa"/>
          </w:tcPr>
          <w:p>
            <w:pPr>
              <w:pStyle w:val="para-small-spacing-after"/>
            </w:pPr>
            <w:r>
              <w:rPr>
                <w:rStyle w:val="font-normal"/>
              </w:rPr>
              <w:t xml:space="preserve">1/2 – 2 hours.</w:t>
            </w:r>
          </w:p>
        </w:tc>
      </w:tr>
      <w:tr>
        <w:trPr/>
        <w:tc>
          <w:tcPr>
            <w:tcW w:w="3000" w:type="dxa"/>
          </w:tcPr>
          <w:p>
            <w:pPr>
              <w:pStyle w:val="para-small-spacing-after"/>
            </w:pPr>
            <w:r>
              <w:rPr>
                <w:rStyle w:val="font-normal-light"/>
              </w:rPr>
              <w:t xml:space="preserve">Test Depth</w:t>
            </w:r>
          </w:p>
        </w:tc>
        <w:tc>
          <w:tcPr>
            <w:tcW w:w="3000" w:type="dxa"/>
          </w:tcPr>
          <w:p>
            <w:pPr>
              <w:pStyle w:val="para-small-spacing-after"/>
            </w:pPr>
            <w:r>
              <w:rPr>
                <w:rStyle w:val="font-normal"/>
              </w:rPr>
              <w:t xml:space="preserve">15 to 75 cm (0.5 to 2.5 ft).</w:t>
            </w:r>
          </w:p>
        </w:tc>
      </w:tr>
      <w:tr>
        <w:trPr/>
        <w:tc>
          <w:tcPr>
            <w:tcW w:w="3000" w:type="dxa"/>
          </w:tcPr>
          <w:p>
            <w:pPr>
              <w:pStyle w:val="para-small-spacing-after"/>
            </w:pPr>
            <w:r>
              <w:rPr>
                <w:rStyle w:val="font-normal-light"/>
              </w:rPr>
              <w:t xml:space="preserve">Hydraulic Conductivity Range</w:t>
            </w:r>
          </w:p>
        </w:tc>
        <w:tc>
          <w:tcPr>
            <w:tcW w:w="3000" w:type="dxa"/>
          </w:tcPr>
          <w:p>
            <w:pPr>
              <w:pStyle w:val="para-small-spacing-after"/>
            </w:pPr>
            <w:r>
              <w:rPr>
                <w:rStyle w:val="font-normal"/>
              </w:rPr>
              <w:t xml:space="preserve">10-4 to 10-8 m/sec (10-2 to 10-6 cm/sec).</w:t>
            </w:r>
          </w:p>
        </w:tc>
      </w:tr>
      <w:tr>
        <w:trPr/>
        <w:tc>
          <w:tcPr>
            <w:tcW w:w="3000" w:type="dxa"/>
          </w:tcPr>
          <w:p>
            <w:pPr>
              <w:pStyle w:val="para-small-spacing-after"/>
            </w:pPr>
            <w:r>
              <w:rPr>
                <w:rStyle w:val="font-normal-light"/>
              </w:rPr>
              <w:t xml:space="preserve">Weight</w:t>
            </w:r>
          </w:p>
        </w:tc>
        <w:tc>
          <w:tcPr>
            <w:tcW w:w="3000" w:type="dxa"/>
          </w:tcPr>
          <w:p>
            <w:pPr>
              <w:pStyle w:val="para-small-spacing-after"/>
            </w:pPr>
            <w:r>
              <w:rPr>
                <w:rStyle w:val="font-normal"/>
              </w:rPr>
              <w:t xml:space="preserve">Net 30 lbs. (13 .6 kg).</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2016-02-09T16:37:34+00:00</dcterms:created>
  <dcterms:modified xsi:type="dcterms:W3CDTF">2016-02-09T16:37:34+00:00</dcterms:modified>
</cp:coreProperties>
</file>

<file path=docProps/custom.xml><?xml version="1.0" encoding="utf-8"?>
<Properties xmlns="http://schemas.openxmlformats.org/officeDocument/2006/custom-properties" xmlns:vt="http://schemas.openxmlformats.org/officeDocument/2006/docPropsVTypes"/>
</file>