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298.50746268657px; margin-top:0px; margin-left:0px;">
                  <v:imagedata r:id="rId8" o:title=""/>
                </v:shape>
              </w:pict>
            </w:r>
          </w:p>
        </w:tc>
        <w:tc>
          <w:tcPr>
            <w:tcW w:w="5000" w:type="dxa"/>
          </w:tcPr>
          <w:p>
            <w:pPr>
              <w:pStyle w:val="para-normal"/>
            </w:pPr>
            <w:r>
              <w:rPr>
                <w:rStyle w:val="font-product-name"/>
              </w:rPr>
              <w:t xml:space="preserve">Horizontal Displacement Transducer Assembly 15mm Travel 5 Pin Din Plug Mounting Pillar</w:t>
            </w:r>
          </w:p>
          <w:p>
            <w:pPr>
              <w:pStyle w:val="para-small-spacing-after"/>
            </w:pPr>
            <w:r>
              <w:rPr>
                <w:rStyle w:val="font-normal-light"/>
              </w:rPr>
              <w:t xml:space="preserve">Code: </w:t>
            </w:r>
            <w:r>
              <w:rPr>
                <w:rStyle w:val="font-normal-highlight"/>
              </w:rPr>
              <w:t xml:space="preserve">27-1697</w:t>
            </w:r>
          </w:p>
          <w:p>
            <w:pPr>
              <w:pStyle w:val="para-normal"/>
            </w:pPr>
            <w:r>
              <w:rPr>
                <w:rStyle w:val="font-normal-light"/>
              </w:rPr>
              <w:t xml:space="preserve">Product Group: </w:t>
            </w:r>
            <w:r>
              <w:rPr>
                <w:rStyle w:val="font-normal-highlight"/>
              </w:rPr>
              <w:t xml:space="preserve">Displacement Transducers, Measurement of Horizontal and Vertical Movement, Displacement Measurement</w:t>
            </w:r>
          </w:p>
          <w:p>
            <w:pPr>
              <w:pStyle w:val="para-normal"/>
            </w:pPr>
            <w:r>
              <w:rPr>
                <w:rStyle w:val="font-normal"/>
              </w:rPr>
              <w:t xml:space="preserve">•Ideally suited for use with GDU for accurate
displacement measurements
•Models available for use in consolidation, shear, CBR and triaxial test applications
•Supplied complete with mounting hardware for specified products
Displacement Transducers are used in consolidation, shear, CBR and triaxial test applications for accuratevdisplacement measurements. They are supplied complete with a 5-pin DIN type connector for direct connection to the GDU.</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3000" w:type="dxa"/>
        <w:gridCol w:w="3000" w:type="dxa"/>
      </w:tblGrid>
      <w:tblPr>
        <w:tblStyle w:val="table-normal"/>
      </w:tblPr>
      <w:tr>
        <w:trPr/>
        <w:tc>
          <w:tcPr>
            <w:tcW w:w="9000" w:type="dxa"/>
          </w:tcPr>
          <w:p>
            <w:pPr>
              <w:pStyle w:val="para-small-spacing-after"/>
            </w:pPr>
            <w:r>
              <w:rPr>
                <w:rStyle w:val="font-subheading"/>
              </w:rPr>
              <w:t xml:space="preserve">Specification</w:t>
            </w:r>
          </w:p>
        </w:tc>
      </w:tr>
      <w:tr>
        <w:trPr/>
        <w:tc>
          <w:tcPr>
            <w:tcW w:w="3000" w:type="dxa"/>
          </w:tcPr>
          <w:p>
            <w:pPr>
              <w:pStyle w:val="para-small-spacing-after"/>
            </w:pPr>
            <w:r>
              <w:rPr>
                <w:rStyle w:val="font-normal-light"/>
              </w:rPr>
              <w:t xml:space="preserve">Construction</w:t>
            </w:r>
          </w:p>
        </w:tc>
        <w:tc>
          <w:tcPr>
            <w:tcW w:w="3000" w:type="dxa"/>
          </w:tcPr>
          <w:p>
            <w:pPr>
              <w:pStyle w:val="para-small-spacing-after"/>
            </w:pPr>
            <w:r>
              <w:rPr>
                <w:rStyle w:val="font-normal"/>
              </w:rPr>
              <w:t xml:space="preserve">Fully encapsulated electronics,
sealed in a stainless steel case</w:t>
            </w:r>
          </w:p>
        </w:tc>
      </w:tr>
      <w:tr>
        <w:trPr/>
        <w:tc>
          <w:tcPr>
            <w:tcW w:w="3000" w:type="dxa"/>
          </w:tcPr>
          <w:p>
            <w:pPr>
              <w:pStyle w:val="para-small-spacing-after"/>
            </w:pPr>
            <w:r>
              <w:rPr>
                <w:rStyle w:val="font-normal-light"/>
              </w:rPr>
              <w:t xml:space="preserve">Excitation</w:t>
            </w:r>
          </w:p>
        </w:tc>
        <w:tc>
          <w:tcPr>
            <w:tcW w:w="3000" w:type="dxa"/>
          </w:tcPr>
          <w:p>
            <w:pPr>
              <w:pStyle w:val="para-small-spacing-after"/>
            </w:pPr>
            <w:r>
              <w:rPr>
                <w:rStyle w:val="font-normal"/>
              </w:rPr>
              <w:t xml:space="preserve">13 V DC</w:t>
            </w:r>
          </w:p>
        </w:tc>
      </w:tr>
      <w:tr>
        <w:trPr/>
        <w:tc>
          <w:tcPr>
            <w:tcW w:w="3000" w:type="dxa"/>
          </w:tcPr>
          <w:p>
            <w:pPr>
              <w:pStyle w:val="para-small-spacing-after"/>
            </w:pPr>
            <w:r>
              <w:rPr>
                <w:rStyle w:val="font-normal-light"/>
              </w:rPr>
              <w:t xml:space="preserve">Connector</w:t>
            </w:r>
          </w:p>
        </w:tc>
        <w:tc>
          <w:tcPr>
            <w:tcW w:w="3000" w:type="dxa"/>
          </w:tcPr>
          <w:p>
            <w:pPr>
              <w:pStyle w:val="para-small-spacing-after"/>
            </w:pPr>
            <w:r>
              <w:rPr>
                <w:rStyle w:val="font-normal"/>
              </w:rPr>
              <w:t xml:space="preserve">5-pin DIN type</w:t>
            </w:r>
          </w:p>
        </w:tc>
      </w:tr>
      <w:tr>
        <w:trPr/>
        <w:tc>
          <w:tcPr>
            <w:tcW w:w="3000" w:type="dxa"/>
          </w:tcPr>
          <w:p>
            <w:pPr>
              <w:pStyle w:val="para-small-spacing-after"/>
            </w:pPr>
            <w:r>
              <w:rPr>
                <w:rStyle w:val="font-normal-light"/>
              </w:rPr>
              <w:t xml:space="preserve">Mounting bracket</w:t>
            </w:r>
          </w:p>
        </w:tc>
        <w:tc>
          <w:tcPr>
            <w:tcW w:w="3000" w:type="dxa"/>
          </w:tcPr>
          <w:p>
            <w:pPr>
              <w:pStyle w:val="para-small-spacing-after"/>
            </w:pPr>
            <w:r>
              <w:rPr>
                <w:rStyle w:val="font-normal"/>
              </w:rPr>
              <w:t xml:space="preserve">Included as standard</w:t>
            </w:r>
          </w:p>
        </w:tc>
      </w:tr>
      <w:tr>
        <w:trPr/>
        <w:tc>
          <w:tcPr>
            <w:tcW w:w="3000" w:type="dxa"/>
          </w:tcPr>
          <w:p>
            <w:pPr>
              <w:pStyle w:val="para-small-spacing-after"/>
            </w:pPr>
            <w:r>
              <w:rPr>
                <w:rStyle w:val="font-normal-light"/>
              </w:rPr>
              <w:t xml:space="preserve">Weight kg</w:t>
            </w:r>
          </w:p>
        </w:tc>
        <w:tc>
          <w:tcPr>
            <w:tcW w:w="3000" w:type="dxa"/>
          </w:tcPr>
          <w:p>
            <w:pPr>
              <w:pStyle w:val="para-small-spacing-after"/>
            </w:pPr>
            <w:r>
              <w:rPr>
                <w:rStyle w:val="font-normal"/>
              </w:rPr>
              <w:t xml:space="preserve">0.45</w:t>
            </w:r>
          </w:p>
        </w:tc>
      </w:tr>
      <w:tr>
        <w:trPr/>
        <w:tc>
          <w:tcPr>
            <w:tcW w:w="3000" w:type="dxa"/>
          </w:tcPr>
          <w:p>
            <w:pPr>
              <w:pStyle w:val="para-small-spacing-after"/>
            </w:pPr>
            <w:r>
              <w:rPr>
                <w:rStyle w:val="font-normal-light"/>
              </w:rPr>
              <w:t xml:space="preserve">Construction</w:t>
            </w:r>
          </w:p>
        </w:tc>
        <w:tc>
          <w:tcPr>
            <w:tcW w:w="3000" w:type="dxa"/>
          </w:tcPr>
          <w:p>
            <w:pPr>
              <w:pStyle w:val="para-small-spacing-after"/>
            </w:pPr>
            <w:r>
              <w:rPr>
                <w:rStyle w:val="font-normal"/>
              </w:rPr>
              <w:t xml:space="preserve">Fully encapsulated electronics, sealed in a stainless steel case.</w:t>
            </w:r>
          </w:p>
        </w:tc>
      </w:tr>
      <w:tr>
        <w:trPr/>
        <w:tc>
          <w:tcPr>
            <w:tcW w:w="3000" w:type="dxa"/>
          </w:tcPr>
          <w:p>
            <w:pPr>
              <w:pStyle w:val="para-small-spacing-after"/>
            </w:pPr>
            <w:r>
              <w:rPr>
                <w:rStyle w:val="font-normal-light"/>
              </w:rPr>
              <w:t xml:space="preserve">Excitation</w:t>
            </w:r>
          </w:p>
        </w:tc>
        <w:tc>
          <w:tcPr>
            <w:tcW w:w="3000" w:type="dxa"/>
          </w:tcPr>
          <w:p>
            <w:pPr>
              <w:pStyle w:val="para-small-spacing-after"/>
            </w:pPr>
            <w:r>
              <w:rPr>
                <w:rStyle w:val="font-normal"/>
              </w:rPr>
              <w:t xml:space="preserve">10vDC.</w:t>
            </w:r>
          </w:p>
        </w:tc>
      </w:tr>
      <w:tr>
        <w:trPr/>
        <w:tc>
          <w:tcPr>
            <w:tcW w:w="3000" w:type="dxa"/>
          </w:tcPr>
          <w:p>
            <w:pPr>
              <w:pStyle w:val="para-small-spacing-after"/>
            </w:pPr>
            <w:r>
              <w:rPr>
                <w:rStyle w:val="font-normal-light"/>
              </w:rPr>
              <w:t xml:space="preserve">Connector</w:t>
            </w:r>
          </w:p>
        </w:tc>
        <w:tc>
          <w:tcPr>
            <w:tcW w:w="3000" w:type="dxa"/>
          </w:tcPr>
          <w:p>
            <w:pPr>
              <w:pStyle w:val="para-small-spacing-after"/>
            </w:pPr>
            <w:r>
              <w:rPr>
                <w:rStyle w:val="font-normal"/>
              </w:rPr>
              <w:t xml:space="preserve">5-Pin DIN type.</w:t>
            </w:r>
          </w:p>
        </w:tc>
      </w:tr>
      <w:tr>
        <w:trPr/>
        <w:tc>
          <w:tcPr>
            <w:tcW w:w="3000" w:type="dxa"/>
          </w:tcPr>
          <w:p>
            <w:pPr>
              <w:pStyle w:val="para-small-spacing-after"/>
            </w:pPr>
            <w:r>
              <w:rPr>
                <w:rStyle w:val="font-normal-light"/>
              </w:rPr>
              <w:t xml:space="preserve">Mounting Bracket</w:t>
            </w:r>
          </w:p>
        </w:tc>
        <w:tc>
          <w:tcPr>
            <w:tcW w:w="3000" w:type="dxa"/>
          </w:tcPr>
          <w:p>
            <w:pPr>
              <w:pStyle w:val="para-small-spacing-after"/>
            </w:pPr>
            <w:r>
              <w:rPr>
                <w:rStyle w:val="font-normal"/>
              </w:rPr>
              <w:t xml:space="preserve">Included as standard.</w:t>
            </w:r>
          </w:p>
        </w:tc>
      </w:tr>
      <w:tr>
        <w:trPr/>
        <w:tc>
          <w:tcPr>
            <w:tcW w:w="3000" w:type="dxa"/>
          </w:tcPr>
          <w:p>
            <w:pPr>
              <w:pStyle w:val="para-small-spacing-after"/>
            </w:pPr>
            <w:r>
              <w:rPr>
                <w:rStyle w:val="font-normal-light"/>
              </w:rPr>
              <w:t xml:space="preserve">Weight</w:t>
            </w:r>
          </w:p>
        </w:tc>
        <w:tc>
          <w:tcPr>
            <w:tcW w:w="3000" w:type="dxa"/>
          </w:tcPr>
          <w:p>
            <w:pPr>
              <w:pStyle w:val="para-small-spacing-after"/>
            </w:pPr>
            <w:r>
              <w:rPr>
                <w:rStyle w:val="font-normal"/>
              </w:rPr>
              <w:t xml:space="preserve">Net 1 lb. (0.45 kg).</w:t>
            </w:r>
          </w:p>
        </w:tc>
      </w:tr>
    </w:tbl>
    <w:p>
      <w:pPr>
        <w:pStyle w:val="para-small-spacing-after"/>
      </w:pPr>
      <w:pPr>
        <w:rPr>
          <w:rStyle w:val="font-normal"/>
        </w:rPr>
      </w:pPr>
    </w:p>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2016-02-09T16:40:29+00:00</dcterms:created>
  <dcterms:modified xsi:type="dcterms:W3CDTF">2016-02-09T16:40:29+00:00</dcterms:modified>
</cp:coreProperties>
</file>

<file path=docProps/custom.xml><?xml version="1.0" encoding="utf-8"?>
<Properties xmlns="http://schemas.openxmlformats.org/officeDocument/2006/custom-properties" xmlns:vt="http://schemas.openxmlformats.org/officeDocument/2006/docPropsVTypes"/>
</file>