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Digital Thermo-Anemometer 0-30 M/S 0-40 Deg C</w:t>
            </w:r>
          </w:p>
          <w:p>
            <w:pPr>
              <w:pStyle w:val="para-small-spacing-after"/>
            </w:pPr>
            <w:r>
              <w:rPr>
                <w:rStyle w:val="font-normal-light"/>
              </w:rPr>
              <w:t xml:space="preserve">Code: </w:t>
            </w:r>
            <w:r>
              <w:rPr>
                <w:rStyle w:val="font-normal-highlight"/>
              </w:rPr>
              <w:t xml:space="preserve">503-068</w:t>
            </w:r>
          </w:p>
          <w:p>
            <w:pPr>
              <w:pStyle w:val="para-normal"/>
            </w:pPr>
            <w:r>
              <w:rPr>
                <w:rStyle w:val="font-normal-light"/>
              </w:rPr>
              <w:t xml:space="preserve">Product Group: </w:t>
            </w:r>
            <w:r>
              <w:rPr>
                <w:rStyle w:val="font-normal-highlight"/>
              </w:rPr>
              <w:t xml:space="preserve">Wind measurement</w:t>
            </w:r>
          </w:p>
          <w:p>
            <w:pPr>
              <w:pStyle w:val="para-normal"/>
            </w:pPr>
            <w:r>
              <w:rPr>
                <w:rStyle w:val="font-normal"/>
              </w:rPr>
              <w:t xml:space="preserve">• Displays temperature or air flow.
•Lightweight handheld instrument.
• Wide range of applications.
This battery powered instrument enables accurate readings of air temperature and wind velocity to be obtained. Air velocity is calculated by measuring the electrical energy required to maintain ta thermistor at a constant temperature.
The circuitry is temperature compensated to give a rapid response over the range 0 to 30 m/s.
The small probe size makes this instrument useful for micro-climate studies, measuring air circulation in crop canopies, greenhouse management and grain storage checks.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probe, extension rod and carrying case.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2016-02-09T16:50:15+00:00</dcterms:created>
  <dcterms:modified xsi:type="dcterms:W3CDTF">2016-02-09T16:50:15+00:00</dcterms:modified>
</cp:coreProperties>
</file>

<file path=docProps/custom.xml><?xml version="1.0" encoding="utf-8"?>
<Properties xmlns="http://schemas.openxmlformats.org/officeDocument/2006/custom-properties" xmlns:vt="http://schemas.openxmlformats.org/officeDocument/2006/docPropsVTypes"/>
</file>