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85px; margin-top:0px; margin-left:0px;">
                  <v:imagedata r:id="rId8" o:title=""/>
                </v:shape>
              </w:pict>
            </w:r>
          </w:p>
        </w:tc>
        <w:tc>
          <w:tcPr>
            <w:tcW w:w="5000" w:type="dxa"/>
          </w:tcPr>
          <w:p>
            <w:pPr>
              <w:pStyle w:val="para-normal"/>
            </w:pPr>
            <w:r>
              <w:rPr>
                <w:rStyle w:val="font-product-name"/>
              </w:rPr>
              <w:t xml:space="preserve">Ele-Hoek Cell Nx 54.74mm Diameter.</w:t>
            </w:r>
          </w:p>
          <w:p>
            <w:pPr>
              <w:pStyle w:val="para-small-spacing-after"/>
            </w:pPr>
            <w:r>
              <w:rPr>
                <w:rStyle w:val="font-normal-light"/>
              </w:rPr>
              <w:t xml:space="preserve">Code: </w:t>
            </w:r>
            <w:r>
              <w:rPr>
                <w:rStyle w:val="font-normal-highlight"/>
              </w:rPr>
              <w:t xml:space="preserve">70-1710</w:t>
            </w:r>
          </w:p>
          <w:p>
            <w:pPr>
              <w:pStyle w:val="para-normal"/>
            </w:pPr>
            <w:r>
              <w:rPr>
                <w:rStyle w:val="font-normal-light"/>
              </w:rPr>
              <w:t xml:space="preserve">Product Group: </w:t>
            </w:r>
            <w:r>
              <w:rPr>
                <w:rStyle w:val="font-normal-highlight"/>
              </w:rPr>
              <w:t xml:space="preserve">Hoek Cells</w:t>
            </w:r>
          </w:p>
          <w:p>
            <w:pPr>
              <w:pStyle w:val="para-normal"/>
            </w:pPr>
            <w:r>
              <w:rPr>
                <w:rStyle w:val="font-normal"/>
              </w:rPr>
              <w:t xml:space="preserve">• For use with pressures up to 70 MPa
• Fast and effective specimen handling
• Accessories for permeability testing
The ELE-Hoek cells in this section have been designed to accept the nominal NX core size as specified in International Standards.
The basic cell comprises a steel body and two steel end caps which are screwed to the body of the cell when in use. The body incorporates two self-sealing couplings; one for connecting to the hydraulic pressure system, the other for de-airing the cell chamber and for the attachment of pressure measurement devices if required. Hardened and ground spherical steel pistons and two jackets of the same diameter as the specimen are supplied.</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Further Information</w:t>
            </w:r>
          </w:p>
        </w:tc>
      </w:tr>
      <w:tr>
        <w:trPr/>
        <w:tc>
          <w:tcPr>
            <w:tcW w:w="9000" w:type="dxa"/>
          </w:tcPr>
          <w:p>
            <w:pPr>
              <w:pStyle w:val="para-small-spacing-after"/>
            </w:pPr>
            <w:r>
              <w:rPr>
                <w:rStyle w:val="font-normal"/>
              </w:rPr>
              <w:t xml:space="preserve">Supplied complete with 2 jackets and 1 pair of load spreader pads.</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2000" w:type="dxa"/>
        <w:gridCol w:w="7000" w:type="dxa"/>
      </w:tblGrid>
      <w:tblPr>
        <w:tblStyle w:val="table-normal"/>
      </w:tblPr>
      <w:tr>
        <w:trPr/>
        <w:tc>
          <w:tcPr>
            <w:tcW w:w="9000" w:type="dxa"/>
          </w:tcPr>
          <w:p>
            <w:pPr>
              <w:pStyle w:val="para-normal"/>
            </w:pPr>
            <w:r>
              <w:rPr>
                <w:rStyle w:val="font-related-products"/>
              </w:rPr>
              <w:t xml:space="preserve">Spares/Consumables</w:t>
            </w:r>
          </w:p>
        </w:tc>
      </w:tr>
      <w:tr>
        <w:trPr/>
        <w:tc>
          <w:tcPr>
            <w:tcW w:w="" w:type="dxa"/>
          </w:tcPr>
          <w:p>
            <w:pPr>
              <w:pStyle w:val="para-no-spacing-after"/>
            </w:pPr>
            <w:pPr>
              <w:rPr>
                <w:rStyle w:val="font-normal"/>
              </w:rPr>
            </w:pPr>
          </w:p>
        </w:tc>
      </w:tr>
      <w:tr>
        <w:trPr>
          <w:trHeight w:val="0" w:hRule="atLeast"/>
          <w:cantSplit w:val="1"/>
        </w:trPr>
        <w:tc>
          <w:tcPr>
            <w:tcW w:w="2000" w:type="dxa"/>
          </w:tcPr>
          <w:p>
            <w:pPr/>
            <w:r>
              <w:pict>
                <v:shape type="#_x0000_t75" style="mso-width-percent:0; mso-height-percent:0; mso-width-relative:margin; mso-height-relative:margin; width:100px; height:100px; margin-top:0px; margin-left:0px;">
                  <v:imagedata r:id="rId9" o:title=""/>
                </v:shape>
              </w:pict>
            </w:r>
          </w:p>
        </w:tc>
        <w:tc>
          <w:tcPr>
            <w:tcW w:w="7000" w:type="dxa"/>
          </w:tcPr>
          <w:p>
            <w:pPr>
              <w:pStyle w:val="para-normal"/>
            </w:pPr>
            <w:r>
              <w:rPr>
                <w:rStyle w:val="font-product-name"/>
              </w:rPr>
              <w:t xml:space="preserve">Spare Jacket Nx Size.</w:t>
            </w:r>
          </w:p>
          <w:p>
            <w:pPr>
              <w:pStyle w:val="para-small-spacing-after"/>
            </w:pPr>
            <w:r>
              <w:rPr>
                <w:rStyle w:val="font-normal-light"/>
              </w:rPr>
              <w:t xml:space="preserve">Code: </w:t>
            </w:r>
            <w:r>
              <w:rPr>
                <w:rStyle w:val="font-normal-highlight"/>
              </w:rPr>
              <w:t xml:space="preserve">70-1712</w:t>
            </w:r>
          </w:p>
        </w:tc>
      </w:tr>
      <w:tr>
        <w:trPr/>
        <w:tc>
          <w:tcPr>
            <w:tcW w:w="" w:type="dxa"/>
          </w:tcPr>
          <w:p>
            <w:pPr>
              <w:pStyle w:val="para-no-spacing-after"/>
            </w:pPr>
            <w:pPr>
              <w:rPr>
                <w:rStyle w:val="font-normal"/>
              </w:rPr>
            </w:pPr>
          </w:p>
        </w:tc>
      </w:tr>
    </w:tbl>
    <w:sectPr>
      <w:headerReference w:type="default" r:id="rId10"/>
      <w:footerReference w:type="default" r:id="rId11"/>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2016-02-09T16:51:55+00:00</dcterms:created>
  <dcterms:modified xsi:type="dcterms:W3CDTF">2016-02-09T16:51:55+00:00</dcterms:modified>
</cp:coreProperties>
</file>

<file path=docProps/custom.xml><?xml version="1.0" encoding="utf-8"?>
<Properties xmlns="http://schemas.openxmlformats.org/officeDocument/2006/custom-properties" xmlns:vt="http://schemas.openxmlformats.org/officeDocument/2006/docPropsVTypes"/>
</file>