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mso-width-percent:0; mso-height-percent:0; mso-width-relative:margin; mso-height-relative:margin; width:550px; height:2.7033065236819px; margin-top:0px; margin-left:0px;">
            <v:imagedata r:id="rId7" o:title=""/>
          </v:shape>
        </w:pict>
      </w:r>
    </w:p>
    <w:tbl>
      <w:tblGrid>
        <w:gridCol w:w="4000" w:type="dxa"/>
        <w:gridCol w:w="5000" w:type="dxa"/>
      </w:tblGrid>
      <w:tblPr>
        <w:tblW w:w="0" w:type="auto"/>
      </w:tblPr>
      <w:tr>
        <w:trPr/>
        <w:tc>
          <w:tcPr>
            <w:tcW w:w="4000" w:type="dxa"/>
          </w:tcPr>
          <w:p>
            <w:pPr/>
            <w:r>
              <w:pict>
                <v:shape type="#_x0000_t75" style="mso-width-percent:0; mso-height-percent:0; mso-width-relative:margin; mso-height-relative:margin; width:200px; height:200px; margin-top:0px; margin-left:0px;">
                  <v:imagedata r:id="rId8" o:title=""/>
                </v:shape>
              </w:pict>
            </w:r>
          </w:p>
        </w:tc>
        <w:tc>
          <w:tcPr>
            <w:tcW w:w="5000" w:type="dxa"/>
          </w:tcPr>
          <w:p>
            <w:pPr>
              <w:pStyle w:val="para-normal"/>
            </w:pPr>
            <w:r>
              <w:rPr>
                <w:rStyle w:val="font-product-name"/>
              </w:rPr>
              <w:t xml:space="preserve">Vacuum Pyknometer Apparatus</w:t>
            </w:r>
          </w:p>
          <w:p>
            <w:pPr>
              <w:pStyle w:val="para-small-spacing-after"/>
            </w:pPr>
            <w:r>
              <w:rPr>
                <w:rStyle w:val="font-normal-light"/>
              </w:rPr>
              <w:t xml:space="preserve">Code: </w:t>
            </w:r>
            <w:r>
              <w:rPr>
                <w:rStyle w:val="font-normal-highlight"/>
              </w:rPr>
              <w:t xml:space="preserve">45-9305/01</w:t>
            </w:r>
          </w:p>
          <w:p>
            <w:pPr>
              <w:pStyle w:val="para-normal"/>
            </w:pPr>
            <w:r>
              <w:rPr>
                <w:rStyle w:val="font-normal-light"/>
              </w:rPr>
              <w:t xml:space="preserve">Product Group: </w:t>
            </w:r>
            <w:r>
              <w:rPr>
                <w:rStyle w:val="font-normal-highlight"/>
              </w:rPr>
              <w:t xml:space="preserve">Vacuum Pyknometer</w:t>
            </w:r>
          </w:p>
          <w:p>
            <w:pPr>
              <w:pStyle w:val="para-normal"/>
            </w:pPr>
            <w:r>
              <w:rPr>
                <w:rStyle w:val="font-normal"/>
              </w:rPr>
              <w:t xml:space="preserve">• Large capacity design minimises segregation effects
• Lightweight polycarbonate construction
• Transparent top for visual observations
The Vacuum Pyknometer is a large capacity unit used in the Rice Test for determining the maximum specific gravity of bituminous paving mixtures.
The Pyknometer has a total volume of approximately 10 litres and will conveniently accept samples of 6000 grams to minimise segregation effects. The unit is constructed of lightweight polycarbonate, with the upper half being transparent for visual observation of the effects of the vacuum.
The Vacuum Pyknometer Apparatus consists of a 6000 g pyknometer, vacuum pump with control valves/gauges, water trap and connection tubing.</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9000" w:type="dxa"/>
      </w:tblGrid>
      <w:tblPr>
        <w:tblStyle w:val="table-normal"/>
      </w:tblPr>
      <w:tr>
        <w:trPr/>
        <w:tc>
          <w:tcPr>
            <w:tcW w:w="9000" w:type="dxa"/>
          </w:tcPr>
          <w:p>
            <w:pPr>
              <w:pStyle w:val="para-small-spacing-after"/>
            </w:pPr>
            <w:r>
              <w:rPr>
                <w:rStyle w:val="font-subheading"/>
              </w:rPr>
              <w:t xml:space="preserve">Standards</w:t>
            </w:r>
          </w:p>
        </w:tc>
      </w:tr>
      <w:tr>
        <w:trPr/>
        <w:tc>
          <w:tcPr>
            <w:tcW w:w="9000" w:type="dxa"/>
          </w:tcPr>
          <w:p>
            <w:pPr>
              <w:pStyle w:val="para-small-spacing-after"/>
            </w:pPr>
            <w:r>
              <w:rPr>
                <w:rStyle w:val="font-normal"/>
              </w:rPr>
              <w:t xml:space="preserve">EN 12697-5</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9000" w:type="dxa"/>
      </w:tblGrid>
      <w:tblPr>
        <w:tblStyle w:val="table-normal"/>
      </w:tblPr>
      <w:tr>
        <w:trPr/>
        <w:tc>
          <w:tcPr>
            <w:tcW w:w="9000" w:type="dxa"/>
          </w:tcPr>
          <w:p>
            <w:pPr>
              <w:pStyle w:val="para-small-spacing-after"/>
            </w:pPr>
            <w:r>
              <w:rPr>
                <w:rStyle w:val="font-subheading"/>
              </w:rPr>
              <w:t xml:space="preserve">Further Information</w:t>
            </w:r>
          </w:p>
        </w:tc>
      </w:tr>
      <w:tr>
        <w:trPr/>
        <w:tc>
          <w:tcPr>
            <w:tcW w:w="9000" w:type="dxa"/>
          </w:tcPr>
          <w:p>
            <w:pPr>
              <w:pStyle w:val="para-small-spacing-after"/>
            </w:pPr>
            <w:r>
              <w:rPr>
                <w:rStyle w:val="font-normal"/>
              </w:rPr>
              <w:t xml:space="preserve">**NOT AVAILABLE FOR SALE IN THE USA** 
Supplied complete with 6000 g pyknometer, vacuum pump with control valves/gauges, water trap and connection tubing. For 220 - 240 V AC, 50 Hz, 1ph.</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3000" w:type="dxa"/>
        <w:gridCol w:w="3000" w:type="dxa"/>
      </w:tblGrid>
      <w:tblPr>
        <w:tblStyle w:val="table-normal"/>
      </w:tblPr>
      <w:tr>
        <w:trPr/>
        <w:tc>
          <w:tcPr>
            <w:tcW w:w="9000" w:type="dxa"/>
          </w:tcPr>
          <w:p>
            <w:pPr>
              <w:pStyle w:val="para-small-spacing-after"/>
            </w:pPr>
            <w:r>
              <w:rPr>
                <w:rStyle w:val="font-subheading"/>
              </w:rPr>
              <w:t xml:space="preserve">Specification</w:t>
            </w:r>
          </w:p>
        </w:tc>
      </w:tr>
      <w:tr>
        <w:trPr/>
        <w:tc>
          <w:tcPr>
            <w:tcW w:w="3000" w:type="dxa"/>
          </w:tcPr>
          <w:p>
            <w:pPr>
              <w:pStyle w:val="para-small-spacing-after"/>
            </w:pPr>
            <w:r>
              <w:rPr>
                <w:rStyle w:val="font-normal-light"/>
              </w:rPr>
              <w:t xml:space="preserve">Dimensions</w:t>
            </w:r>
          </w:p>
        </w:tc>
        <w:tc>
          <w:tcPr>
            <w:tcW w:w="3000" w:type="dxa"/>
          </w:tcPr>
          <w:p>
            <w:pPr>
              <w:pStyle w:val="para-small-spacing-after"/>
            </w:pPr>
            <w:r>
              <w:rPr>
                <w:rStyle w:val="font-normal"/>
              </w:rPr>
              <w:t xml:space="preserve">273 x 406 mm (outside diameter x height)</w:t>
            </w:r>
          </w:p>
        </w:tc>
      </w:tr>
      <w:tr>
        <w:trPr/>
        <w:tc>
          <w:tcPr>
            <w:tcW w:w="3000" w:type="dxa"/>
          </w:tcPr>
          <w:p>
            <w:pPr>
              <w:pStyle w:val="para-small-spacing-after"/>
            </w:pPr>
            <w:r>
              <w:rPr>
                <w:rStyle w:val="font-normal-light"/>
              </w:rPr>
              <w:t xml:space="preserve">Capacity</w:t>
            </w:r>
          </w:p>
        </w:tc>
        <w:tc>
          <w:tcPr>
            <w:tcW w:w="3000" w:type="dxa"/>
          </w:tcPr>
          <w:p>
            <w:pPr>
              <w:pStyle w:val="para-small-spacing-after"/>
            </w:pPr>
            <w:r>
              <w:rPr>
                <w:rStyle w:val="font-normal"/>
              </w:rPr>
              <w:t xml:space="preserve">Approx. 10 litres, 6000 g sample weight</w:t>
            </w:r>
          </w:p>
        </w:tc>
      </w:tr>
      <w:tr>
        <w:trPr/>
        <w:tc>
          <w:tcPr>
            <w:tcW w:w="3000" w:type="dxa"/>
          </w:tcPr>
          <w:p>
            <w:pPr>
              <w:pStyle w:val="para-small-spacing-after"/>
            </w:pPr>
            <w:r>
              <w:rPr>
                <w:rStyle w:val="font-normal-light"/>
              </w:rPr>
              <w:t xml:space="preserve">Connections</w:t>
            </w:r>
          </w:p>
        </w:tc>
        <w:tc>
          <w:tcPr>
            <w:tcW w:w="3000" w:type="dxa"/>
          </w:tcPr>
          <w:p>
            <w:pPr>
              <w:pStyle w:val="para-small-spacing-after"/>
            </w:pPr>
            <w:r>
              <w:rPr>
                <w:rStyle w:val="font-normal"/>
              </w:rPr>
              <w:t xml:space="preserve">Water inlet valve; quick disconnect for vacuum gauge and hose</w:t>
            </w:r>
          </w:p>
        </w:tc>
      </w:tr>
      <w:tr>
        <w:trPr/>
        <w:tc>
          <w:tcPr>
            <w:tcW w:w="3000" w:type="dxa"/>
          </w:tcPr>
          <w:p>
            <w:pPr>
              <w:pStyle w:val="para-small-spacing-after"/>
            </w:pPr>
            <w:r>
              <w:rPr>
                <w:rStyle w:val="font-normal-light"/>
              </w:rPr>
              <w:t xml:space="preserve">Weight</w:t>
            </w:r>
          </w:p>
        </w:tc>
        <w:tc>
          <w:tcPr>
            <w:tcW w:w="3000" w:type="dxa"/>
          </w:tcPr>
          <w:p>
            <w:pPr>
              <w:pStyle w:val="para-small-spacing-after"/>
            </w:pPr>
            <w:r>
              <w:rPr>
                <w:rStyle w:val="font-normal"/>
              </w:rPr>
              <w:t xml:space="preserve">3.6 kg</w:t>
            </w:r>
          </w:p>
        </w:tc>
      </w:tr>
    </w:tbl>
    <w:p>
      <w:pPr>
        <w:pStyle w:val="para-small-spacing-after"/>
      </w:pPr>
      <w:pPr>
        <w:rPr>
          <w:rStyle w:val="font-normal"/>
        </w:rPr>
      </w:pPr>
    </w:p>
    <w:sectPr>
      <w:headerReference w:type="default" r:id="rId9"/>
      <w:footerReference w:type="default" r:id="rId10"/>
      <w:pgSz w:orient="portrait" w:w="11906" w:h="16838"/>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250" w:type="dxa"/>
      <w:gridCol w:w="2500" w:type="dxa"/>
      <w:gridCol w:w="250" w:type="dxa"/>
      <w:gridCol w:w="2500" w:type="dxa"/>
      <w:gridCol w:w="2000" w:type="dxa"/>
    </w:tblGrid>
    <w:tblPr>
      <w:tblStyle w:val="table-footer"/>
    </w:tblPr>
    <w:tr>
      <w:trPr/>
      <w:tc>
        <w:tcPr>
          <w:tcW w:w="2000" w:type="dxa"/>
        </w:tcPr>
        <w:p>
          <w:pPr>
            <w:pStyle w:val="para-footer-left"/>
          </w:pPr>
          <w:r>
            <w:rPr>
              <w:rStyle w:val="font-footer"/>
            </w:rPr>
            <w:t xml:space="preserve">www.ele.com</w:t>
          </w:r>
        </w:p>
      </w:tc>
      <w:tc>
        <w:tcPr>
          <w:tcW w:w="250" w:type="dxa"/>
        </w:tcPr>
        <w:p>
          <w:pPr>
            <w:jc w:val="right"/>
          </w:pPr>
          <w:r>
            <w:pict>
              <v:shape type="#_x0000_t75" style="mso-width-percent:0; mso-height-percent:0; mso-width-relative:margin; mso-height-relative:margin; width:12px; height:12px; margin-top:0px; margin-left:0px;">
                <v:imagedata r:id="rId1" o:title=""/>
              </v:shape>
            </w:pict>
          </w:r>
        </w:p>
      </w:tc>
      <w:tc>
        <w:tcPr>
          <w:tcW w:w="2500" w:type="dxa"/>
        </w:tcPr>
        <w:p>
          <w:pPr>
            <w:pStyle w:val="para-footer-left"/>
          </w:pPr>
          <w:r>
            <w:rPr>
              <w:rStyle w:val="font-footer"/>
            </w:rPr>
            <w:t xml:space="preserve">+44 (0)1525 249 200</w:t>
          </w:r>
        </w:p>
      </w:tc>
      <w:tc>
        <w:tcPr>
          <w:tcW w:w="250" w:type="dxa"/>
        </w:tcPr>
        <w:p>
          <w:pPr>
            <w:jc w:val="right"/>
          </w:pPr>
          <w:r>
            <w:pict>
              <v:shape type="#_x0000_t75" style="mso-width-percent:0; mso-height-percent:0; mso-width-relative:margin; mso-height-relative:margin; width:12px; height:12px; margin-top:0px; margin-left:0px;">
                <v:imagedata r:id="rId2" o:title=""/>
              </v:shape>
            </w:pict>
          </w:r>
        </w:p>
      </w:tc>
      <w:tc>
        <w:tcPr>
          <w:tcW w:w="2500" w:type="dxa"/>
        </w:tcPr>
        <w:p>
          <w:pPr>
            <w:pStyle w:val="para-footer-left"/>
          </w:pPr>
          <w:r>
            <w:rPr>
              <w:rStyle w:val="font-footer"/>
            </w:rPr>
            <w:t xml:space="preserve">+1 (800) 323 1242</w:t>
          </w:r>
        </w:p>
      </w:tc>
      <w:tc>
        <w:tcPr>
          <w:tcW w:w="2000" w:type="dxa"/>
        </w:tcPr>
        <w:p>
          <w:pPr>
            <w:pStyle w:val="para-footer-right"/>
          </w:pPr>
          <w:r>
            <w:rPr>
              <w:rStyle w:val="font-footer"/>
            </w:rPr>
            <w:t xml:space="preserve">Page </w:t>
          </w:r>
          <w:r>
            <w:fldChar w:fldCharType="begin"/>
          </w:r>
          <w:r>
            <w:rPr>
              <w:rStyle w:val="font-footer"/>
            </w:rPr>
            <w:instrText xml:space="preserve">PAGE</w:instrText>
          </w:r>
          <w:r>
            <w:fldChar w:fldCharType="separate"/>
          </w:r>
          <w:r>
            <w:fldChar w:fldCharType="end"/>
          </w:r>
          <w:r>
            <w:rPr>
              <w:rStyle w:val="font-footer"/>
            </w:rPr>
            <w:t xml:space="preserve"> of </w:t>
          </w:r>
          <w:r>
            <w:fldChar w:fldCharType="begin"/>
          </w:r>
          <w:r>
            <w:rPr>
              <w:rStyle w:val="font-footer"/>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 type="#_x0000_t75" style="mso-width-percent:0; mso-height-percent:0; mso-width-relative:margin; mso-height-relative:margin; width:740px; height:1047.2881355932px; margin-top:0px; margin-left:0px; position:absolute; mso-position-horizontal:left; mso-position-vertical:top; mso-position-horizontal-relative:char; mso-position-vertical-relative:line;">
          <v:imagedata r:id="rId1" o:title=""/>
        </v:shape>
      </w:pict>
    </w:r>
  </w:p>
  <w:tbl>
    <w:tblGrid>
      <w:gridCol w:w="5000" w:type="dxa"/>
      <w:gridCol w:w="3500" w:type="dxa"/>
      <w:gridCol w:w="500" w:type="dxa"/>
    </w:tblGrid>
    <w:tr>
      <w:trPr/>
      <w:tc>
        <w:tcPr>
          <w:tcW w:w="5000" w:type="dxa"/>
        </w:tcPr>
        <w:p>
          <w:pPr/>
          <w:r>
            <w:rPr>
              <w:rStyle w:val="font-header-heading"/>
            </w:rPr>
            <w:t xml:space="preserve">Product Sheet</w:t>
          </w:r>
        </w:p>
      </w:tc>
      <w:tc>
        <w:tcPr>
          <w:tcW w:w="3500" w:type="dxa"/>
        </w:tcPr>
        <w:p>
          <w:pPr>
            <w:pStyle w:val="para-header-text"/>
          </w:pPr>
          <w:r>
            <w:rPr>
              <w:rStyle w:val="font-header-text"/>
            </w:rPr>
            <w:t xml:space="preserve">www.ele.com</w:t>
          </w:r>
        </w:p>
        <w:p>
          <w:pPr>
            <w:pStyle w:val="para-header-text"/>
          </w:pPr>
          <w:r>
            <w:rPr>
              <w:rStyle w:val="font-header-text"/>
            </w:rPr>
            <w:t xml:space="preserve">+44 (0) 01525 249 200</w:t>
          </w:r>
        </w:p>
      </w:tc>
      <w:tc>
        <w:tcPr>
          <w:tcW w:w="500" w:type="dxa"/>
        </w:tcPr>
        <w:p>
          <w:pPr>
            <w:jc w:val="right"/>
          </w:pPr>
          <w:r>
            <w:pict>
              <v:shape type="#_x0000_t75" style="mso-width-percent:0; mso-height-percent:0; mso-width-relative:margin; mso-height-relative:margin; width:25px; height:25px; margin-top:0px; margin-left:0px;">
                <v:imagedata r:id="rId2" o:title=""/>
              </v:shape>
            </w:pic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font-normal"/>
    <w:rPr>
      <w:rStyle w:val="font-normal"/>
      <w:sz w:val="20"/>
      <w:szCs w:val="20"/>
    </w:rPr>
  </w:style>
  <w:style w:type="character">
    <w:name w:val="font-normal-light"/>
    <w:rPr>
      <w:rStyle w:val="font-normal-light"/>
      <w:color w:val="666666"/>
      <w:sz w:val="20"/>
      <w:szCs w:val="20"/>
    </w:rPr>
  </w:style>
  <w:style w:type="character">
    <w:name w:val="font-normal-highlight"/>
    <w:rPr>
      <w:rStyle w:val="font-normal-highlight"/>
      <w:color w:val="149dd9"/>
      <w:sz w:val="20"/>
      <w:szCs w:val="20"/>
    </w:rPr>
  </w:style>
  <w:style w:type="character">
    <w:name w:val="font-header-heading"/>
    <w:rPr>
      <w:rStyle w:val="font-header-heading"/>
      <w:color w:val="149dd9"/>
      <w:sz w:val="36"/>
      <w:szCs w:val="36"/>
      <w:b/>
    </w:rPr>
  </w:style>
  <w:style w:type="character">
    <w:name w:val="font-header-text"/>
    <w:rPr>
      <w:rStyle w:val="font-header-text"/>
      <w:color w:val="149dd9"/>
      <w:sz w:val="16"/>
      <w:szCs w:val="16"/>
    </w:rPr>
  </w:style>
  <w:style w:type="character">
    <w:name w:val="font-footer"/>
    <w:rPr>
      <w:rStyle w:val="font-footer"/>
      <w:color w:val="666666"/>
      <w:sz w:val="16"/>
      <w:szCs w:val="16"/>
    </w:rPr>
  </w:style>
  <w:style w:type="character">
    <w:name w:val="font-product-name"/>
    <w:rPr>
      <w:rStyle w:val="font-product-name"/>
      <w:color w:val="1d508a"/>
      <w:sz w:val="24"/>
      <w:szCs w:val="24"/>
      <w:b/>
    </w:rPr>
  </w:style>
  <w:style w:type="character">
    <w:name w:val="font-subheading"/>
    <w:rPr>
      <w:rStyle w:val="font-subheading"/>
      <w:color w:val="1d508a"/>
      <w:sz w:val="24"/>
      <w:szCs w:val="24"/>
    </w:rPr>
  </w:style>
  <w:style w:type="character">
    <w:name w:val="font-related-products"/>
    <w:rPr>
      <w:rStyle w:val="font-related-products"/>
      <w:color w:val="1d508a"/>
      <w:sz w:val="24"/>
      <w:szCs w:val="24"/>
      <w:b/>
    </w:rPr>
  </w:style>
  <w:style w:type="character">
    <w:name w:val="font-table-colhead"/>
    <w:rPr>
      <w:rStyle w:val="font-table-colhead"/>
      <w:color w:val="1d508a"/>
      <w:sz w:val="20"/>
      <w:szCs w:val="20"/>
      <w:b/>
    </w:rPr>
  </w:style>
  <w:style w:type="character">
    <w:name w:val="font-toc"/>
    <w:rPr>
      <w:rStyle w:val="font-toc"/>
      <w:color w:val="1d508a"/>
      <w:sz w:val="36"/>
      <w:szCs w:val="36"/>
    </w:rPr>
  </w:style>
  <w:style w:type="character">
    <w:name w:val="font-hidden-toc"/>
    <w:rPr>
      <w:rStyle w:val="font-hidden-toc"/>
      <w:color w:val="ffffff"/>
      <w:sz w:val="2"/>
      <w:szCs w:val="2"/>
    </w:rPr>
  </w:style>
  <w:style w:type="paragraph" w:customStyle="1" w:styleId="para-normal">
    <w:name w:val="para-normal"/>
    <w:basedOn w:val="Normal"/>
    <w:pPr>
      <w:pStyle w:val="para-normal"/>
      <w:jc w:val="left"/>
      <w:spacing w:after="120"/>
    </w:pPr>
  </w:style>
  <w:style w:type="paragraph" w:customStyle="1" w:styleId="para-small-spacing-after">
    <w:name w:val="para-small-spacing-after"/>
    <w:basedOn w:val="Normal"/>
    <w:pPr>
      <w:pStyle w:val="para-small-spacing-after"/>
      <w:spacing w:after="40"/>
    </w:pPr>
  </w:style>
  <w:style w:type="paragraph" w:customStyle="1" w:styleId="para-tiny-spacing-after">
    <w:name w:val="para-tiny-spacing-after"/>
    <w:basedOn w:val="Normal"/>
    <w:pPr>
      <w:pStyle w:val="para-tiny-spacing-after"/>
      <w:spacing w:after="20"/>
    </w:pPr>
  </w:style>
  <w:style w:type="paragraph" w:customStyle="1" w:styleId="para-no-spacing-after">
    <w:name w:val="para-no-spacing-after"/>
    <w:basedOn w:val="Normal"/>
    <w:pPr>
      <w:pStyle w:val="para-no-spacing-after"/>
      <w:spacing w:after="0"/>
    </w:pPr>
  </w:style>
  <w:style w:type="paragraph" w:customStyle="1" w:styleId="para-header-text">
    <w:name w:val="para-header-text"/>
    <w:basedOn w:val="Normal"/>
    <w:pPr>
      <w:pStyle w:val="para-header-text"/>
      <w:jc w:val="right"/>
      <w:spacing w:after="40"/>
    </w:pPr>
  </w:style>
  <w:style w:type="paragraph" w:customStyle="1" w:styleId="para-footer-left">
    <w:name w:val="para-footer-left"/>
    <w:basedOn w:val="Normal"/>
    <w:pPr>
      <w:pStyle w:val="para-footer-left"/>
      <w:jc w:val="left"/>
      <w:spacing w:after="0"/>
    </w:pPr>
  </w:style>
  <w:style w:type="paragraph" w:customStyle="1" w:styleId="para-footer-right">
    <w:name w:val="para-footer-right"/>
    <w:basedOn w:val="Normal"/>
    <w:pPr>
      <w:pStyle w:val="para-footer-right"/>
      <w:jc w:val="right"/>
      <w:spacing w:after="0"/>
    </w:pPr>
  </w:style>
  <w:style w:type="paragraph" w:customStyle="1" w:styleId="para-hidden-toc">
    <w:name w:val="para-hidden-toc"/>
    <w:basedOn w:val="Normal"/>
    <w:pPr>
      <w:pStyle w:val="para-hidden-toc"/>
      <w:spacing w:after="0" w:line="480" w:lineRule="auto"/>
    </w:pPr>
  </w:style>
  <w:style w:type="table" w:customStyle="1" w:styleId="table-normal">
    <w:name w:val="table-normal"/>
    <w:uiPriority w:val="99"/>
    <w:tblPr>
      <w:tblW w:w="0" w:type="auto"/>
      <w:tblCellMar>
        <w:top w:w="80" w:type="dxa"/>
        <w:left w:w="80" w:type="dxa"/>
        <w:right w:w="80" w:type="dxa"/>
      </w:tblCellMar>
    </w:tblPr>
    <w:tblStylePr w:type="firstRow">
      <w:tcPr/>
    </w:tblStylePr>
  </w:style>
  <w:style w:type="table" w:customStyle="1" w:styleId="table-footer">
    <w:name w:val="table-footer"/>
    <w:uiPriority w:val="99"/>
    <w:tblPr>
      <w:tblW w:w="0" w:type="auto"/>
    </w:tblPr>
    <w:tblStylePr w:type="firstRow">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image" Target="media/footer1_image2.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 Id="rId2" Type="http://schemas.openxmlformats.org/officeDocument/2006/relationships/image" Target="media/header1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2016-02-09T16:49:11+00:00</dcterms:created>
  <dcterms:modified xsi:type="dcterms:W3CDTF">2016-02-09T16:49:11+00:00</dcterms:modified>
</cp:coreProperties>
</file>

<file path=docProps/custom.xml><?xml version="1.0" encoding="utf-8"?>
<Properties xmlns="http://schemas.openxmlformats.org/officeDocument/2006/custom-properties" xmlns:vt="http://schemas.openxmlformats.org/officeDocument/2006/docPropsVTypes"/>
</file>