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yle="mso-width-percent:0; mso-height-percent:0; mso-width-relative:margin; mso-height-relative:margin; width:550px; height:2.7033065236819px; margin-top:0px; margin-left:0px;">
            <v:imagedata r:id="rId7" o:title=""/>
          </v:shape>
        </w:pict>
      </w:r>
    </w:p>
    <w:tbl>
      <w:tblGrid>
        <w:gridCol w:w="4000" w:type="dxa"/>
        <w:gridCol w:w="5000" w:type="dxa"/>
      </w:tblGrid>
      <w:tblPr>
        <w:tblW w:w="0" w:type="auto"/>
      </w:tblPr>
      <w:tr>
        <w:trPr/>
        <w:tc>
          <w:tcPr>
            <w:tcW w:w="4000" w:type="dxa"/>
          </w:tcPr>
          <w:p>
            <w:pPr/>
            <w:r>
              <w:pict>
                <v:shape type="#_x0000_t75" style="mso-width-percent:0; mso-height-percent:0; mso-width-relative:margin; mso-height-relative:margin; width:200px; height:136px; margin-top:0px; margin-left:0px;">
                  <v:imagedata r:id="rId8" o:title=""/>
                </v:shape>
              </w:pict>
            </w:r>
          </w:p>
        </w:tc>
        <w:tc>
          <w:tcPr>
            <w:tcW w:w="5000" w:type="dxa"/>
          </w:tcPr>
          <w:p>
            <w:pPr>
              <w:pStyle w:val="para-normal"/>
            </w:pPr>
            <w:r>
              <w:rPr>
                <w:rStyle w:val="font-product-name"/>
              </w:rPr>
              <w:t xml:space="preserve">Pneumatic Pressure Reducing Panel. Provides Two Independent Pressure Outlets 1000 Kpa Max.</w:t>
            </w:r>
          </w:p>
          <w:p>
            <w:pPr>
              <w:pStyle w:val="para-small-spacing-after"/>
            </w:pPr>
            <w:r>
              <w:rPr>
                <w:rStyle w:val="font-normal-light"/>
              </w:rPr>
              <w:t xml:space="preserve">Code: </w:t>
            </w:r>
            <w:r>
              <w:rPr>
                <w:rStyle w:val="font-normal-highlight"/>
              </w:rPr>
              <w:t xml:space="preserve">26-1760</w:t>
            </w:r>
          </w:p>
          <w:p>
            <w:pPr>
              <w:pStyle w:val="para-normal"/>
            </w:pPr>
            <w:r>
              <w:rPr>
                <w:rStyle w:val="font-normal-light"/>
              </w:rPr>
              <w:t xml:space="preserve">Product Group: </w:t>
            </w:r>
            <w:r>
              <w:rPr>
                <w:rStyle w:val="font-normal-highlight"/>
              </w:rPr>
              <w:t xml:space="preserve">Air/Water Pressure Systems - up to 1000 kPa</w:t>
            </w:r>
          </w:p>
          <w:p>
            <w:pPr>
              <w:pStyle w:val="para-normal"/>
            </w:pPr>
            <w:r>
              <w:rPr>
                <w:rStyle w:val="font-normal"/>
              </w:rPr>
              <w:t xml:space="preserve">Comprising two constant pressure reducing valves with inlet water trap and pressure indicator. The unit allows a maximum output pressure of 1000 kPa. Maximum input pressure should not exceed 1400 kPa. The panel has an inlet connector to accept Nylon tubing from the air compressor and two 6 mm outlets for connecting Bladdertype Air/Water Pressure Assemblies. An outlet connector
is fitted for the connection of an additional panel using Nylon tubing to increase the total capacity of the system. This outlet is blanked off when not required.</w:t>
            </w:r>
          </w:p>
        </w:tc>
      </w:tr>
    </w:tbl>
    <w:p>
      <w:pPr>
        <w:pStyle w:val="para-small-spacing-after"/>
      </w:pPr>
      <w:pPr>
        <w:rPr>
          <w:rStyle w:val="font-normal"/>
        </w:rPr>
      </w:pPr>
    </w:p>
    <w:sectPr>
      <w:headerReference w:type="default" r:id="rId9"/>
      <w:footerReference w:type="default" r:id="rId10"/>
      <w:pgSz w:orient="portrait" w:w="11906" w:h="16838"/>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250" w:type="dxa"/>
      <w:gridCol w:w="2500" w:type="dxa"/>
      <w:gridCol w:w="250" w:type="dxa"/>
      <w:gridCol w:w="2500" w:type="dxa"/>
      <w:gridCol w:w="2000" w:type="dxa"/>
    </w:tblGrid>
    <w:tblPr>
      <w:tblStyle w:val="table-footer"/>
    </w:tblPr>
    <w:tr>
      <w:trPr/>
      <w:tc>
        <w:tcPr>
          <w:tcW w:w="2000" w:type="dxa"/>
        </w:tcPr>
        <w:p>
          <w:pPr>
            <w:pStyle w:val="para-footer-left"/>
          </w:pPr>
          <w:r>
            <w:rPr>
              <w:rStyle w:val="font-footer"/>
            </w:rPr>
            <w:t xml:space="preserve">www.ele.com</w:t>
          </w:r>
        </w:p>
      </w:tc>
      <w:tc>
        <w:tcPr>
          <w:tcW w:w="250" w:type="dxa"/>
        </w:tcPr>
        <w:p>
          <w:pPr>
            <w:jc w:val="right"/>
          </w:pPr>
          <w:r>
            <w:pict>
              <v:shape type="#_x0000_t75" style="mso-width-percent:0; mso-height-percent:0; mso-width-relative:margin; mso-height-relative:margin; width:12px; height:12px; margin-top:0px; margin-left:0px;">
                <v:imagedata r:id="rId1" o:title=""/>
              </v:shape>
            </w:pict>
          </w:r>
        </w:p>
      </w:tc>
      <w:tc>
        <w:tcPr>
          <w:tcW w:w="2500" w:type="dxa"/>
        </w:tcPr>
        <w:p>
          <w:pPr>
            <w:pStyle w:val="para-footer-left"/>
          </w:pPr>
          <w:r>
            <w:rPr>
              <w:rStyle w:val="font-footer"/>
            </w:rPr>
            <w:t xml:space="preserve">+44 (0)1525 249 200</w:t>
          </w:r>
        </w:p>
      </w:tc>
      <w:tc>
        <w:tcPr>
          <w:tcW w:w="250" w:type="dxa"/>
        </w:tcPr>
        <w:p>
          <w:pPr>
            <w:jc w:val="right"/>
          </w:pPr>
          <w:r>
            <w:pict>
              <v:shape type="#_x0000_t75" style="mso-width-percent:0; mso-height-percent:0; mso-width-relative:margin; mso-height-relative:margin; width:12px; height:12px; margin-top:0px; margin-left:0px;">
                <v:imagedata r:id="rId2" o:title=""/>
              </v:shape>
            </w:pict>
          </w:r>
        </w:p>
      </w:tc>
      <w:tc>
        <w:tcPr>
          <w:tcW w:w="2500" w:type="dxa"/>
        </w:tcPr>
        <w:p>
          <w:pPr>
            <w:pStyle w:val="para-footer-left"/>
          </w:pPr>
          <w:r>
            <w:rPr>
              <w:rStyle w:val="font-footer"/>
            </w:rPr>
            <w:t xml:space="preserve">+1 (800) 323 1242</w:t>
          </w:r>
        </w:p>
      </w:tc>
      <w:tc>
        <w:tcPr>
          <w:tcW w:w="2000" w:type="dxa"/>
        </w:tcPr>
        <w:p>
          <w:pPr>
            <w:pStyle w:val="para-footer-right"/>
          </w:pPr>
          <w:r>
            <w:rPr>
              <w:rStyle w:val="font-footer"/>
            </w:rPr>
            <w:t xml:space="preserve">Page </w:t>
          </w:r>
          <w:r>
            <w:fldChar w:fldCharType="begin"/>
          </w:r>
          <w:r>
            <w:rPr>
              <w:rStyle w:val="font-footer"/>
            </w:rPr>
            <w:instrText xml:space="preserve">PAGE</w:instrText>
          </w:r>
          <w:r>
            <w:fldChar w:fldCharType="separate"/>
          </w:r>
          <w:r>
            <w:fldChar w:fldCharType="end"/>
          </w:r>
          <w:r>
            <w:rPr>
              <w:rStyle w:val="font-footer"/>
            </w:rPr>
            <w:t xml:space="preserve"> of </w:t>
          </w:r>
          <w:r>
            <w:fldChar w:fldCharType="begin"/>
          </w:r>
          <w:r>
            <w:rPr>
              <w:rStyle w:val="font-footer"/>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pict>
        <v:shape type="#_x0000_t75" style="mso-width-percent:0; mso-height-percent:0; mso-width-relative:margin; mso-height-relative:margin; width:740px; height:1047.2881355932px; margin-top:0px; margin-left:0px; position:absolute; mso-position-horizontal:left; mso-position-vertical:top; mso-position-horizontal-relative:char; mso-position-vertical-relative:line;">
          <v:imagedata r:id="rId1" o:title=""/>
        </v:shape>
      </w:pict>
    </w:r>
  </w:p>
  <w:tbl>
    <w:tblGrid>
      <w:gridCol w:w="5000" w:type="dxa"/>
      <w:gridCol w:w="3500" w:type="dxa"/>
      <w:gridCol w:w="500" w:type="dxa"/>
    </w:tblGrid>
    <w:tr>
      <w:trPr/>
      <w:tc>
        <w:tcPr>
          <w:tcW w:w="5000" w:type="dxa"/>
        </w:tcPr>
        <w:p>
          <w:pPr/>
          <w:r>
            <w:rPr>
              <w:rStyle w:val="font-header-heading"/>
            </w:rPr>
            <w:t xml:space="preserve">Product Sheet</w:t>
          </w:r>
        </w:p>
      </w:tc>
      <w:tc>
        <w:tcPr>
          <w:tcW w:w="3500" w:type="dxa"/>
        </w:tcPr>
        <w:p>
          <w:pPr>
            <w:pStyle w:val="para-header-text"/>
          </w:pPr>
          <w:r>
            <w:rPr>
              <w:rStyle w:val="font-header-text"/>
            </w:rPr>
            <w:t xml:space="preserve">www.ele.com</w:t>
          </w:r>
        </w:p>
        <w:p>
          <w:pPr>
            <w:pStyle w:val="para-header-text"/>
          </w:pPr>
          <w:r>
            <w:rPr>
              <w:rStyle w:val="font-header-text"/>
            </w:rPr>
            <w:t xml:space="preserve">+44 (0) 01525 249 200</w:t>
          </w:r>
        </w:p>
      </w:tc>
      <w:tc>
        <w:tcPr>
          <w:tcW w:w="500" w:type="dxa"/>
        </w:tcPr>
        <w:p>
          <w:pPr>
            <w:jc w:val="right"/>
          </w:pPr>
          <w:r>
            <w:pict>
              <v:shape type="#_x0000_t75" style="mso-width-percent:0; mso-height-percent:0; mso-width-relative:margin; mso-height-relative:margin; width:25px; height:25px; margin-top:0px; margin-left:0px;">
                <v:imagedata r:id="rId2" o:title=""/>
              </v:shape>
            </w:pic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font-normal"/>
    <w:rPr>
      <w:rStyle w:val="font-normal"/>
      <w:sz w:val="20"/>
      <w:szCs w:val="20"/>
    </w:rPr>
  </w:style>
  <w:style w:type="character">
    <w:name w:val="font-normal-light"/>
    <w:rPr>
      <w:rStyle w:val="font-normal-light"/>
      <w:color w:val="666666"/>
      <w:sz w:val="20"/>
      <w:szCs w:val="20"/>
    </w:rPr>
  </w:style>
  <w:style w:type="character">
    <w:name w:val="font-normal-highlight"/>
    <w:rPr>
      <w:rStyle w:val="font-normal-highlight"/>
      <w:color w:val="149dd9"/>
      <w:sz w:val="20"/>
      <w:szCs w:val="20"/>
    </w:rPr>
  </w:style>
  <w:style w:type="character">
    <w:name w:val="font-header-heading"/>
    <w:rPr>
      <w:rStyle w:val="font-header-heading"/>
      <w:color w:val="149dd9"/>
      <w:sz w:val="36"/>
      <w:szCs w:val="36"/>
      <w:b/>
    </w:rPr>
  </w:style>
  <w:style w:type="character">
    <w:name w:val="font-header-text"/>
    <w:rPr>
      <w:rStyle w:val="font-header-text"/>
      <w:color w:val="149dd9"/>
      <w:sz w:val="16"/>
      <w:szCs w:val="16"/>
    </w:rPr>
  </w:style>
  <w:style w:type="character">
    <w:name w:val="font-footer"/>
    <w:rPr>
      <w:rStyle w:val="font-footer"/>
      <w:color w:val="666666"/>
      <w:sz w:val="16"/>
      <w:szCs w:val="16"/>
    </w:rPr>
  </w:style>
  <w:style w:type="character">
    <w:name w:val="font-product-name"/>
    <w:rPr>
      <w:rStyle w:val="font-product-name"/>
      <w:color w:val="1d508a"/>
      <w:sz w:val="24"/>
      <w:szCs w:val="24"/>
      <w:b/>
    </w:rPr>
  </w:style>
  <w:style w:type="character">
    <w:name w:val="font-subheading"/>
    <w:rPr>
      <w:rStyle w:val="font-subheading"/>
      <w:color w:val="1d508a"/>
      <w:sz w:val="24"/>
      <w:szCs w:val="24"/>
    </w:rPr>
  </w:style>
  <w:style w:type="character">
    <w:name w:val="font-related-products"/>
    <w:rPr>
      <w:rStyle w:val="font-related-products"/>
      <w:color w:val="1d508a"/>
      <w:sz w:val="24"/>
      <w:szCs w:val="24"/>
      <w:b/>
    </w:rPr>
  </w:style>
  <w:style w:type="character">
    <w:name w:val="font-table-colhead"/>
    <w:rPr>
      <w:rStyle w:val="font-table-colhead"/>
      <w:color w:val="1d508a"/>
      <w:sz w:val="20"/>
      <w:szCs w:val="20"/>
      <w:b/>
    </w:rPr>
  </w:style>
  <w:style w:type="character">
    <w:name w:val="font-toc"/>
    <w:rPr>
      <w:rStyle w:val="font-toc"/>
      <w:color w:val="1d508a"/>
      <w:sz w:val="36"/>
      <w:szCs w:val="36"/>
    </w:rPr>
  </w:style>
  <w:style w:type="character">
    <w:name w:val="font-hidden-toc"/>
    <w:rPr>
      <w:rStyle w:val="font-hidden-toc"/>
      <w:color w:val="ffffff"/>
      <w:sz w:val="2"/>
      <w:szCs w:val="2"/>
    </w:rPr>
  </w:style>
  <w:style w:type="paragraph" w:customStyle="1" w:styleId="para-normal">
    <w:name w:val="para-normal"/>
    <w:basedOn w:val="Normal"/>
    <w:pPr>
      <w:pStyle w:val="para-normal"/>
      <w:jc w:val="left"/>
      <w:spacing w:after="120"/>
    </w:pPr>
  </w:style>
  <w:style w:type="paragraph" w:customStyle="1" w:styleId="para-small-spacing-after">
    <w:name w:val="para-small-spacing-after"/>
    <w:basedOn w:val="Normal"/>
    <w:pPr>
      <w:pStyle w:val="para-small-spacing-after"/>
      <w:spacing w:after="40"/>
    </w:pPr>
  </w:style>
  <w:style w:type="paragraph" w:customStyle="1" w:styleId="para-tiny-spacing-after">
    <w:name w:val="para-tiny-spacing-after"/>
    <w:basedOn w:val="Normal"/>
    <w:pPr>
      <w:pStyle w:val="para-tiny-spacing-after"/>
      <w:spacing w:after="20"/>
    </w:pPr>
  </w:style>
  <w:style w:type="paragraph" w:customStyle="1" w:styleId="para-no-spacing-after">
    <w:name w:val="para-no-spacing-after"/>
    <w:basedOn w:val="Normal"/>
    <w:pPr>
      <w:pStyle w:val="para-no-spacing-after"/>
      <w:spacing w:after="0"/>
    </w:pPr>
  </w:style>
  <w:style w:type="paragraph" w:customStyle="1" w:styleId="para-header-text">
    <w:name w:val="para-header-text"/>
    <w:basedOn w:val="Normal"/>
    <w:pPr>
      <w:pStyle w:val="para-header-text"/>
      <w:jc w:val="right"/>
      <w:spacing w:after="40"/>
    </w:pPr>
  </w:style>
  <w:style w:type="paragraph" w:customStyle="1" w:styleId="para-footer-left">
    <w:name w:val="para-footer-left"/>
    <w:basedOn w:val="Normal"/>
    <w:pPr>
      <w:pStyle w:val="para-footer-left"/>
      <w:jc w:val="left"/>
      <w:spacing w:after="0"/>
    </w:pPr>
  </w:style>
  <w:style w:type="paragraph" w:customStyle="1" w:styleId="para-footer-right">
    <w:name w:val="para-footer-right"/>
    <w:basedOn w:val="Normal"/>
    <w:pPr>
      <w:pStyle w:val="para-footer-right"/>
      <w:jc w:val="right"/>
      <w:spacing w:after="0"/>
    </w:pPr>
  </w:style>
  <w:style w:type="paragraph" w:customStyle="1" w:styleId="para-hidden-toc">
    <w:name w:val="para-hidden-toc"/>
    <w:basedOn w:val="Normal"/>
    <w:pPr>
      <w:pStyle w:val="para-hidden-toc"/>
      <w:spacing w:after="0" w:line="480" w:lineRule="auto"/>
    </w:pPr>
  </w:style>
  <w:style w:type="table" w:customStyle="1" w:styleId="table-normal">
    <w:name w:val="table-normal"/>
    <w:uiPriority w:val="99"/>
    <w:tblPr>
      <w:tblW w:w="0" w:type="auto"/>
      <w:tblCellMar>
        <w:top w:w="80" w:type="dxa"/>
        <w:left w:w="80" w:type="dxa"/>
        <w:right w:w="80" w:type="dxa"/>
      </w:tblCellMar>
    </w:tblPr>
    <w:tblStylePr w:type="firstRow">
      <w:tcPr/>
    </w:tblStylePr>
  </w:style>
  <w:style w:type="table" w:customStyle="1" w:styleId="table-footer">
    <w:name w:val="table-footer"/>
    <w:uiPriority w:val="99"/>
    <w:tblPr>
      <w:tblW w:w="0" w:type="auto"/>
    </w:tblPr>
    <w:tblStylePr w:type="firstRow">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image" Target="media/footer1_image2.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2016-02-09T16:39:11+00:00</dcterms:created>
  <dcterms:modified xsi:type="dcterms:W3CDTF">2016-02-09T16:39:11+00:00</dcterms:modified>
</cp:coreProperties>
</file>

<file path=docProps/custom.xml><?xml version="1.0" encoding="utf-8"?>
<Properties xmlns="http://schemas.openxmlformats.org/officeDocument/2006/custom-properties" xmlns:vt="http://schemas.openxmlformats.org/officeDocument/2006/docPropsVTypes"/>
</file>