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mso-width-percent:0; mso-height-percent:0; mso-width-relative:margin; mso-height-relative:margin; width:550px; height:2.7033065236819px; margin-top:0px; margin-left:0px;">
            <v:imagedata r:id="rId7" o:title=""/>
          </v:shape>
        </w:pict>
      </w:r>
    </w:p>
    <w:tbl>
      <w:tblGrid>
        <w:gridCol w:w="4000" w:type="dxa"/>
        <w:gridCol w:w="5000" w:type="dxa"/>
      </w:tblGrid>
      <w:tblPr>
        <w:tblW w:w="0" w:type="auto"/>
      </w:tblPr>
      <w:tr>
        <w:trPr/>
        <w:tc>
          <w:tcPr>
            <w:tcW w:w="4000" w:type="dxa"/>
          </w:tcPr>
          <w:p>
            <w:pPr/>
            <w:r>
              <w:pict>
                <v:shape type="#_x0000_t75" style="mso-width-percent:0; mso-height-percent:0; mso-width-relative:margin; mso-height-relative:margin; width:200px; height:200px; margin-top:0px; margin-left:0px;">
                  <v:imagedata r:id="rId8" o:title=""/>
                </v:shape>
              </w:pict>
            </w:r>
          </w:p>
        </w:tc>
        <w:tc>
          <w:tcPr>
            <w:tcW w:w="5000" w:type="dxa"/>
          </w:tcPr>
          <w:p>
            <w:pPr>
              <w:pStyle w:val="para-normal"/>
            </w:pPr>
            <w:r>
              <w:rPr>
                <w:rStyle w:val="font-product-name"/>
              </w:rPr>
              <w:t xml:space="preserve">Set of 6 Grain Sieves.</w:t>
            </w:r>
          </w:p>
          <w:p>
            <w:pPr>
              <w:pStyle w:val="para-small-spacing-after"/>
            </w:pPr>
            <w:r>
              <w:rPr>
                <w:rStyle w:val="font-normal-light"/>
              </w:rPr>
              <w:t xml:space="preserve">Code: </w:t>
            </w:r>
            <w:r>
              <w:rPr>
                <w:rStyle w:val="font-normal-highlight"/>
              </w:rPr>
              <w:t xml:space="preserve">560-142</w:t>
            </w:r>
          </w:p>
          <w:p>
            <w:pPr>
              <w:pStyle w:val="para-normal"/>
            </w:pPr>
            <w:r>
              <w:rPr>
                <w:rStyle w:val="font-normal-light"/>
              </w:rPr>
              <w:t xml:space="preserve">Product Group: </w:t>
            </w:r>
            <w:r>
              <w:rPr>
                <w:rStyle w:val="font-normal-highlight"/>
              </w:rPr>
              <w:t xml:space="preserve">Size grading</w:t>
            </w:r>
          </w:p>
          <w:p>
            <w:pPr>
              <w:pStyle w:val="para-normal"/>
            </w:pPr>
            <w:r>
              <w:rPr>
                <w:rStyle w:val="font-normal"/>
              </w:rPr>
              <w:t xml:space="preserve">• Laser cut for accuracy.
• Non-magnetic stainless steel mesh.
• Conform to BS6219 and ISO 5223.
A set of 6, laser-cut stacking grain-sieves ensuring the utmost accuracy in grading. The set comprises four sieves with slots 20 mm long x 1.0; 2.0; 2.2; and 3.5 mm wide, made from hardwearing stainless steel plate to BS6219 and ISO 5223. Also included in the set are two stainless steel insect sieves 1.7 mm mesh and 710 um mesh, to aid the control of storage pests such as weevils and mites. A lid and receiver complete the set. Sieves conforming to other standards are available on request.</w:t>
            </w:r>
          </w:p>
        </w:tc>
      </w:tr>
    </w:tbl>
    <w:p>
      <w:pPr>
        <w:pStyle w:val="para-small-spacing-after"/>
      </w:pPr>
      <w:pPr>
        <w:rPr>
          <w:rStyle w:val="font-normal"/>
        </w:rPr>
      </w:pPr>
    </w:p>
    <w:sectPr>
      <w:headerReference w:type="default" r:id="rId9"/>
      <w:footerReference w:type="default" r:id="rId10"/>
      <w:pgSz w:orient="portrait" w:w="11906" w:h="16838"/>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250" w:type="dxa"/>
      <w:gridCol w:w="2500" w:type="dxa"/>
      <w:gridCol w:w="250" w:type="dxa"/>
      <w:gridCol w:w="2500" w:type="dxa"/>
      <w:gridCol w:w="2000" w:type="dxa"/>
    </w:tblGrid>
    <w:tblPr>
      <w:tblStyle w:val="table-footer"/>
    </w:tblPr>
    <w:tr>
      <w:trPr/>
      <w:tc>
        <w:tcPr>
          <w:tcW w:w="2000" w:type="dxa"/>
        </w:tcPr>
        <w:p>
          <w:pPr>
            <w:pStyle w:val="para-footer-left"/>
          </w:pPr>
          <w:r>
            <w:rPr>
              <w:rStyle w:val="font-footer"/>
            </w:rPr>
            <w:t xml:space="preserve">www.ele.com</w:t>
          </w:r>
        </w:p>
      </w:tc>
      <w:tc>
        <w:tcPr>
          <w:tcW w:w="250" w:type="dxa"/>
        </w:tcPr>
        <w:p>
          <w:pPr>
            <w:jc w:val="right"/>
          </w:pPr>
          <w:r>
            <w:pict>
              <v:shape type="#_x0000_t75" style="mso-width-percent:0; mso-height-percent:0; mso-width-relative:margin; mso-height-relative:margin; width:12px; height:12px; margin-top:0px; margin-left:0px;">
                <v:imagedata r:id="rId1" o:title=""/>
              </v:shape>
            </w:pict>
          </w:r>
        </w:p>
      </w:tc>
      <w:tc>
        <w:tcPr>
          <w:tcW w:w="2500" w:type="dxa"/>
        </w:tcPr>
        <w:p>
          <w:pPr>
            <w:pStyle w:val="para-footer-left"/>
          </w:pPr>
          <w:r>
            <w:rPr>
              <w:rStyle w:val="font-footer"/>
            </w:rPr>
            <w:t xml:space="preserve">+44 (0)1525 249 200</w:t>
          </w:r>
        </w:p>
      </w:tc>
      <w:tc>
        <w:tcPr>
          <w:tcW w:w="250" w:type="dxa"/>
        </w:tcPr>
        <w:p>
          <w:pPr>
            <w:jc w:val="right"/>
          </w:pPr>
          <w:r>
            <w:pict>
              <v:shape type="#_x0000_t75" style="mso-width-percent:0; mso-height-percent:0; mso-width-relative:margin; mso-height-relative:margin; width:12px; height:12px; margin-top:0px; margin-left:0px;">
                <v:imagedata r:id="rId2" o:title=""/>
              </v:shape>
            </w:pict>
          </w:r>
        </w:p>
      </w:tc>
      <w:tc>
        <w:tcPr>
          <w:tcW w:w="2500" w:type="dxa"/>
        </w:tcPr>
        <w:p>
          <w:pPr>
            <w:pStyle w:val="para-footer-left"/>
          </w:pPr>
          <w:r>
            <w:rPr>
              <w:rStyle w:val="font-footer"/>
            </w:rPr>
            <w:t xml:space="preserve">+1 (800) 323 1242</w:t>
          </w:r>
        </w:p>
      </w:tc>
      <w:tc>
        <w:tcPr>
          <w:tcW w:w="2000" w:type="dxa"/>
        </w:tcPr>
        <w:p>
          <w:pPr>
            <w:pStyle w:val="para-footer-right"/>
          </w:pPr>
          <w:r>
            <w:rPr>
              <w:rStyle w:val="font-footer"/>
            </w:rPr>
            <w:t xml:space="preserve">Page </w:t>
          </w:r>
          <w:r>
            <w:fldChar w:fldCharType="begin"/>
          </w:r>
          <w:r>
            <w:rPr>
              <w:rStyle w:val="font-footer"/>
            </w:rPr>
            <w:instrText xml:space="preserve">PAGE</w:instrText>
          </w:r>
          <w:r>
            <w:fldChar w:fldCharType="separate"/>
          </w:r>
          <w:r>
            <w:fldChar w:fldCharType="end"/>
          </w:r>
          <w:r>
            <w:rPr>
              <w:rStyle w:val="font-footer"/>
            </w:rPr>
            <w:t xml:space="preserve"> of </w:t>
          </w:r>
          <w:r>
            <w:fldChar w:fldCharType="begin"/>
          </w:r>
          <w:r>
            <w:rPr>
              <w:rStyle w:val="font-footer"/>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shape type="#_x0000_t75" style="mso-width-percent:0; mso-height-percent:0; mso-width-relative:margin; mso-height-relative:margin; width:740px; height:1047.2881355932px; margin-top:0px; margin-left:0px; position:absolute; mso-position-horizontal:left; mso-position-vertical:top; mso-position-horizontal-relative:char; mso-position-vertical-relative:line;">
          <v:imagedata r:id="rId1" o:title=""/>
        </v:shape>
      </w:pict>
    </w:r>
  </w:p>
  <w:tbl>
    <w:tblGrid>
      <w:gridCol w:w="5000" w:type="dxa"/>
      <w:gridCol w:w="3500" w:type="dxa"/>
      <w:gridCol w:w="500" w:type="dxa"/>
    </w:tblGrid>
    <w:tr>
      <w:trPr/>
      <w:tc>
        <w:tcPr>
          <w:tcW w:w="5000" w:type="dxa"/>
        </w:tcPr>
        <w:p>
          <w:pPr/>
          <w:r>
            <w:rPr>
              <w:rStyle w:val="font-header-heading"/>
            </w:rPr>
            <w:t xml:space="preserve">Product Sheet</w:t>
          </w:r>
        </w:p>
      </w:tc>
      <w:tc>
        <w:tcPr>
          <w:tcW w:w="3500" w:type="dxa"/>
        </w:tcPr>
        <w:p>
          <w:pPr>
            <w:pStyle w:val="para-header-text"/>
          </w:pPr>
          <w:r>
            <w:rPr>
              <w:rStyle w:val="font-header-text"/>
            </w:rPr>
            <w:t xml:space="preserve">www.ele.com</w:t>
          </w:r>
        </w:p>
        <w:p>
          <w:pPr>
            <w:pStyle w:val="para-header-text"/>
          </w:pPr>
          <w:r>
            <w:rPr>
              <w:rStyle w:val="font-header-text"/>
            </w:rPr>
            <w:t xml:space="preserve">+44 (0) 01525 249 200</w:t>
          </w:r>
        </w:p>
      </w:tc>
      <w:tc>
        <w:tcPr>
          <w:tcW w:w="500" w:type="dxa"/>
        </w:tcPr>
        <w:p>
          <w:pPr>
            <w:jc w:val="right"/>
          </w:pPr>
          <w:r>
            <w:pict>
              <v:shape type="#_x0000_t75" style="mso-width-percent:0; mso-height-percent:0; mso-width-relative:margin; mso-height-relative:margin; width:25px; height:25px; margin-top:0px; margin-left:0px;">
                <v:imagedata r:id="rId2" o:title=""/>
              </v:shape>
            </w:pic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font-normal"/>
    <w:rPr>
      <w:rStyle w:val="font-normal"/>
      <w:sz w:val="20"/>
      <w:szCs w:val="20"/>
    </w:rPr>
  </w:style>
  <w:style w:type="character">
    <w:name w:val="font-normal-light"/>
    <w:rPr>
      <w:rStyle w:val="font-normal-light"/>
      <w:color w:val="666666"/>
      <w:sz w:val="20"/>
      <w:szCs w:val="20"/>
    </w:rPr>
  </w:style>
  <w:style w:type="character">
    <w:name w:val="font-normal-highlight"/>
    <w:rPr>
      <w:rStyle w:val="font-normal-highlight"/>
      <w:color w:val="149dd9"/>
      <w:sz w:val="20"/>
      <w:szCs w:val="20"/>
    </w:rPr>
  </w:style>
  <w:style w:type="character">
    <w:name w:val="font-header-heading"/>
    <w:rPr>
      <w:rStyle w:val="font-header-heading"/>
      <w:color w:val="149dd9"/>
      <w:sz w:val="36"/>
      <w:szCs w:val="36"/>
      <w:b/>
    </w:rPr>
  </w:style>
  <w:style w:type="character">
    <w:name w:val="font-header-text"/>
    <w:rPr>
      <w:rStyle w:val="font-header-text"/>
      <w:color w:val="149dd9"/>
      <w:sz w:val="16"/>
      <w:szCs w:val="16"/>
    </w:rPr>
  </w:style>
  <w:style w:type="character">
    <w:name w:val="font-footer"/>
    <w:rPr>
      <w:rStyle w:val="font-footer"/>
      <w:color w:val="666666"/>
      <w:sz w:val="16"/>
      <w:szCs w:val="16"/>
    </w:rPr>
  </w:style>
  <w:style w:type="character">
    <w:name w:val="font-product-name"/>
    <w:rPr>
      <w:rStyle w:val="font-product-name"/>
      <w:color w:val="1d508a"/>
      <w:sz w:val="24"/>
      <w:szCs w:val="24"/>
      <w:b/>
    </w:rPr>
  </w:style>
  <w:style w:type="character">
    <w:name w:val="font-subheading"/>
    <w:rPr>
      <w:rStyle w:val="font-subheading"/>
      <w:color w:val="1d508a"/>
      <w:sz w:val="24"/>
      <w:szCs w:val="24"/>
    </w:rPr>
  </w:style>
  <w:style w:type="character">
    <w:name w:val="font-related-products"/>
    <w:rPr>
      <w:rStyle w:val="font-related-products"/>
      <w:color w:val="1d508a"/>
      <w:sz w:val="24"/>
      <w:szCs w:val="24"/>
      <w:b/>
    </w:rPr>
  </w:style>
  <w:style w:type="character">
    <w:name w:val="font-table-colhead"/>
    <w:rPr>
      <w:rStyle w:val="font-table-colhead"/>
      <w:color w:val="1d508a"/>
      <w:sz w:val="20"/>
      <w:szCs w:val="20"/>
      <w:b/>
    </w:rPr>
  </w:style>
  <w:style w:type="character">
    <w:name w:val="font-toc"/>
    <w:rPr>
      <w:rStyle w:val="font-toc"/>
      <w:color w:val="1d508a"/>
      <w:sz w:val="36"/>
      <w:szCs w:val="36"/>
    </w:rPr>
  </w:style>
  <w:style w:type="character">
    <w:name w:val="font-hidden-toc"/>
    <w:rPr>
      <w:rStyle w:val="font-hidden-toc"/>
      <w:color w:val="ffffff"/>
      <w:sz w:val="2"/>
      <w:szCs w:val="2"/>
    </w:rPr>
  </w:style>
  <w:style w:type="paragraph" w:customStyle="1" w:styleId="para-normal">
    <w:name w:val="para-normal"/>
    <w:basedOn w:val="Normal"/>
    <w:pPr>
      <w:pStyle w:val="para-normal"/>
      <w:jc w:val="left"/>
      <w:spacing w:after="120"/>
    </w:pPr>
  </w:style>
  <w:style w:type="paragraph" w:customStyle="1" w:styleId="para-small-spacing-after">
    <w:name w:val="para-small-spacing-after"/>
    <w:basedOn w:val="Normal"/>
    <w:pPr>
      <w:pStyle w:val="para-small-spacing-after"/>
      <w:spacing w:after="40"/>
    </w:pPr>
  </w:style>
  <w:style w:type="paragraph" w:customStyle="1" w:styleId="para-tiny-spacing-after">
    <w:name w:val="para-tiny-spacing-after"/>
    <w:basedOn w:val="Normal"/>
    <w:pPr>
      <w:pStyle w:val="para-tiny-spacing-after"/>
      <w:spacing w:after="20"/>
    </w:pPr>
  </w:style>
  <w:style w:type="paragraph" w:customStyle="1" w:styleId="para-no-spacing-after">
    <w:name w:val="para-no-spacing-after"/>
    <w:basedOn w:val="Normal"/>
    <w:pPr>
      <w:pStyle w:val="para-no-spacing-after"/>
      <w:spacing w:after="0"/>
    </w:pPr>
  </w:style>
  <w:style w:type="paragraph" w:customStyle="1" w:styleId="para-header-text">
    <w:name w:val="para-header-text"/>
    <w:basedOn w:val="Normal"/>
    <w:pPr>
      <w:pStyle w:val="para-header-text"/>
      <w:jc w:val="right"/>
      <w:spacing w:after="40"/>
    </w:pPr>
  </w:style>
  <w:style w:type="paragraph" w:customStyle="1" w:styleId="para-footer-left">
    <w:name w:val="para-footer-left"/>
    <w:basedOn w:val="Normal"/>
    <w:pPr>
      <w:pStyle w:val="para-footer-left"/>
      <w:jc w:val="left"/>
      <w:spacing w:after="0"/>
    </w:pPr>
  </w:style>
  <w:style w:type="paragraph" w:customStyle="1" w:styleId="para-footer-right">
    <w:name w:val="para-footer-right"/>
    <w:basedOn w:val="Normal"/>
    <w:pPr>
      <w:pStyle w:val="para-footer-right"/>
      <w:jc w:val="right"/>
      <w:spacing w:after="0"/>
    </w:pPr>
  </w:style>
  <w:style w:type="paragraph" w:customStyle="1" w:styleId="para-hidden-toc">
    <w:name w:val="para-hidden-toc"/>
    <w:basedOn w:val="Normal"/>
    <w:pPr>
      <w:pStyle w:val="para-hidden-toc"/>
      <w:spacing w:after="0" w:line="480" w:lineRule="auto"/>
    </w:pPr>
  </w:style>
  <w:style w:type="table" w:customStyle="1" w:styleId="table-normal">
    <w:name w:val="table-normal"/>
    <w:uiPriority w:val="99"/>
    <w:tblPr>
      <w:tblW w:w="0" w:type="auto"/>
      <w:tblCellMar>
        <w:top w:w="80" w:type="dxa"/>
        <w:left w:w="80" w:type="dxa"/>
        <w:right w:w="80" w:type="dxa"/>
      </w:tblCellMar>
    </w:tblPr>
    <w:tblStylePr w:type="firstRow">
      <w:tcPr/>
    </w:tblStylePr>
  </w:style>
  <w:style w:type="table" w:customStyle="1" w:styleId="table-footer">
    <w:name w:val="table-footer"/>
    <w:uiPriority w:val="99"/>
    <w:tblPr>
      <w:tblW w:w="0" w:type="auto"/>
    </w:tblPr>
    <w:tblStylePr w:type="firstRow">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image" Target="media/footer1_image2.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2016-02-09T16:51:50+00:00</dcterms:created>
  <dcterms:modified xsi:type="dcterms:W3CDTF">2016-02-09T16:51:50+00:00</dcterms:modified>
</cp:coreProperties>
</file>

<file path=docProps/custom.xml><?xml version="1.0" encoding="utf-8"?>
<Properties xmlns="http://schemas.openxmlformats.org/officeDocument/2006/custom-properties" xmlns:vt="http://schemas.openxmlformats.org/officeDocument/2006/docPropsVTypes"/>
</file>