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Laboratory Winnower. 220-240V 50Hz 1Ph.</w:t>
            </w:r>
          </w:p>
          <w:p>
            <w:pPr>
              <w:pStyle w:val="para-small-spacing-after"/>
            </w:pPr>
            <w:r>
              <w:rPr>
                <w:rStyle w:val="font-normal-light"/>
              </w:rPr>
              <w:t xml:space="preserve">Code: </w:t>
            </w:r>
            <w:r>
              <w:rPr>
                <w:rStyle w:val="font-normal-highlight"/>
              </w:rPr>
              <w:t xml:space="preserve">543-820/01</w:t>
            </w:r>
          </w:p>
          <w:p>
            <w:pPr>
              <w:pStyle w:val="para-normal"/>
            </w:pPr>
            <w:r>
              <w:rPr>
                <w:rStyle w:val="font-normal-light"/>
              </w:rPr>
              <w:t xml:space="preserve">Product Group: </w:t>
            </w:r>
            <w:r>
              <w:rPr>
                <w:rStyle w:val="font-normal-highlight"/>
              </w:rPr>
              <w:t xml:space="preserve">Crop processing</w:t>
            </w:r>
          </w:p>
          <w:p>
            <w:pPr>
              <w:pStyle w:val="para-normal"/>
            </w:pPr>
            <w:r>
              <w:rPr>
                <w:rStyle w:val="font-normal"/>
              </w:rPr>
              <w:t xml:space="preserve">This machine is suitable for pre-cleaning a large number of agricultural products including hulled rice and coffee, wheat, barley and vegetable seeds, by removing light extraneous material such as such as shrivelled seed, chaff and leaf. Heavy particles including metal and stones can also be eliminated.
It consists of an aspirated column with an adjustable flow rate, expansion chamber, air-return ducts and motor driven fan. The fan can easily be removed for cleaning. The unit is bench mounted.</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2016-02-09T16:51:43+00:00</dcterms:created>
  <dcterms:modified xsi:type="dcterms:W3CDTF">2016-02-09T16:51:43+00:00</dcterms:modified>
</cp:coreProperties>
</file>

<file path=docProps/custom.xml><?xml version="1.0" encoding="utf-8"?>
<Properties xmlns="http://schemas.openxmlformats.org/officeDocument/2006/custom-properties" xmlns:vt="http://schemas.openxmlformats.org/officeDocument/2006/docPropsVTypes"/>
</file>