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Laboratory seed blower 220-240V 50Hz 1ph</w:t>
            </w:r>
          </w:p>
          <w:p>
            <w:pPr>
              <w:pStyle w:val="para-small-spacing-after"/>
            </w:pPr>
            <w:r>
              <w:rPr>
                <w:rStyle w:val="font-normal-light"/>
              </w:rPr>
              <w:t xml:space="preserve">Code: </w:t>
            </w:r>
            <w:r>
              <w:rPr>
                <w:rStyle w:val="font-normal-highlight"/>
              </w:rPr>
              <w:t xml:space="preserve">542-044/01</w:t>
            </w:r>
          </w:p>
          <w:p>
            <w:pPr>
              <w:pStyle w:val="para-normal"/>
            </w:pPr>
            <w:r>
              <w:rPr>
                <w:rStyle w:val="font-normal-light"/>
              </w:rPr>
              <w:t xml:space="preserve">Product Group: </w:t>
            </w:r>
            <w:r>
              <w:rPr>
                <w:rStyle w:val="font-normal-highlight"/>
              </w:rPr>
              <w:t xml:space="preserve">Seed technology</w:t>
            </w:r>
          </w:p>
          <w:p>
            <w:pPr>
              <w:pStyle w:val="para-normal"/>
            </w:pPr>
            <w:r>
              <w:rPr>
                <w:rStyle w:val="font-normal"/>
              </w:rPr>
              <w:t xml:space="preserve">The laboratory seed blower consists of a fan, a pressure chamber and a vertical separation pipe. It is used to classify particles according to their aerodynamic behaviour in an air stream. The seed sample is placed on a perforated metal screen. Air is then blown through the sample and up into a vertical transparent pipe. By adjusting the air velocity the sample can be divided into two fractions. This process is further aided by the two baffles positioned near the top of the tube. A timer enables the blowing period to be adjusted between 0 and 15 minutes.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Includes timer, separation pipe and fan with regulator.</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2016-02-09T16:51:40+00:00</dcterms:created>
  <dcterms:modified xsi:type="dcterms:W3CDTF">2016-02-09T16:51:40+00:00</dcterms:modified>
</cp:coreProperties>
</file>

<file path=docProps/custom.xml><?xml version="1.0" encoding="utf-8"?>
<Properties xmlns="http://schemas.openxmlformats.org/officeDocument/2006/custom-properties" xmlns:vt="http://schemas.openxmlformats.org/officeDocument/2006/docPropsVTypes"/>
</file>