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Reflux Extractor (4000 gram)</w:t>
            </w:r>
          </w:p>
          <w:p>
            <w:pPr>
              <w:pStyle w:val="para-small-spacing-after"/>
            </w:pPr>
            <w:r>
              <w:rPr>
                <w:rStyle w:val="font-normal-light"/>
              </w:rPr>
              <w:t xml:space="preserve">Code: </w:t>
            </w:r>
            <w:r>
              <w:rPr>
                <w:rStyle w:val="font-normal-highlight"/>
              </w:rPr>
              <w:t xml:space="preserve">45-3855/01</w:t>
            </w:r>
          </w:p>
          <w:p>
            <w:pPr>
              <w:pStyle w:val="para-normal"/>
            </w:pPr>
            <w:r>
              <w:rPr>
                <w:rStyle w:val="font-normal-light"/>
              </w:rPr>
              <w:t xml:space="preserve">Product Group: </w:t>
            </w:r>
            <w:r>
              <w:rPr>
                <w:rStyle w:val="font-normal-highlight"/>
              </w:rPr>
              <w:t xml:space="preserve">Reflux Extraction</w:t>
            </w:r>
          </w:p>
          <w:p>
            <w:pPr>
              <w:pStyle w:val="para-normal"/>
            </w:pPr>
            <w:r>
              <w:rPr>
                <w:rStyle w:val="font-normal"/>
              </w:rPr>
              <w:t xml:space="preserve">• 4000 gram capacity
• Glass jar for visual observations
• Thermostatically controlled hot plate
The 4000 gram capacity of the Reflux Extractor provides higher accuracy for acceptance testing procedures. This extractor has two cone type screens holding 2000 grams each. The unit consists of two cone screens, water condenser, pyrex reflux jar, a thermostatically controlled hot plate and a supply of filter paper.</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ASTM D2172, AASHTO T164</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 
For 220 - 240 V AC, 50 - 60 Hz, 1ph.</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2016-02-09T16:48:39+00:00</dcterms:created>
  <dcterms:modified xsi:type="dcterms:W3CDTF">2016-02-09T16:48:39+00:00</dcterms:modified>
</cp:coreProperties>
</file>

<file path=docProps/custom.xml><?xml version="1.0" encoding="utf-8"?>
<Properties xmlns="http://schemas.openxmlformats.org/officeDocument/2006/custom-properties" xmlns:vt="http://schemas.openxmlformats.org/officeDocument/2006/docPropsVTypes"/>
</file>