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134px; margin-top:0px; margin-left:0px;">
                  <v:imagedata r:id="rId8" o:title=""/>
                </v:shape>
              </w:pict>
            </w:r>
          </w:p>
        </w:tc>
        <w:tc>
          <w:tcPr>
            <w:tcW w:w="5000" w:type="dxa"/>
          </w:tcPr>
          <w:p>
            <w:pPr>
              <w:pStyle w:val="para-normal"/>
            </w:pPr>
            <w:r>
              <w:rPr>
                <w:rStyle w:val="font-product-name"/>
              </w:rPr>
              <w:t xml:space="preserve">ECU Electronic Control and Readout Unit</w:t>
            </w:r>
          </w:p>
          <w:p>
            <w:pPr>
              <w:pStyle w:val="para-small-spacing-after"/>
            </w:pPr>
            <w:r>
              <w:rPr>
                <w:rStyle w:val="font-normal-light"/>
              </w:rPr>
              <w:t xml:space="preserve">Code: </w:t>
            </w:r>
            <w:r>
              <w:rPr>
                <w:rStyle w:val="font-normal-highlight"/>
              </w:rPr>
              <w:t xml:space="preserve">27-1200/09</w:t>
            </w:r>
          </w:p>
          <w:p>
            <w:pPr>
              <w:pStyle w:val="para-normal"/>
            </w:pPr>
            <w:r>
              <w:rPr>
                <w:rStyle w:val="font-normal-light"/>
              </w:rPr>
              <w:t xml:space="preserve">Product Group: </w:t>
            </w:r>
            <w:r>
              <w:rPr>
                <w:rStyle w:val="font-normal-highlight"/>
              </w:rPr>
              <w:t xml:space="preserve">N/A</w:t>
            </w:r>
          </w:p>
          <w:p>
            <w:pPr>
              <w:pStyle w:val="para-normal"/>
            </w:pPr>
            <w:r>
              <w:rPr>
                <w:rStyle w:val="font-normal"/>
              </w:rPr>
              <w:t xml:space="preserve">• Peak load and the corresponding flow
• Windows(R) download software supplied
• User-selectable SI, Metric and Imperial Units
• ECU features large character LCD display
A limitation of using conventional dial gauges in the Marshall test is the difficulty of accurately synchronising the measurement of flow with that of peak load reading. To overcome this limitation the Marshall Test 50 load frame can easily be fitted with optional electronic load and flow measurement transducers connected to 27-1200/09 (E)lectronic (C)ontrol (U)nit for simpler test operation and data recording.
At the end of a test the ECU will automatically hold the maximum load and flow readings enabling test data to be downloaded to a PC using the Windows(R) software supplied as standard with ECU. Analysis and reporting can then be easily created in MS Excel or equivalent software. 
The ECU can be programmed to automatically stop the load frame should transducer limits be exceeded, protecting test accessories and load frame drive system. The above combination results in a powerful package to satisfy modern day laboratory Marshall testing requirements for accuracy and reliability.</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EN 12697-34, BS 598, BS 1377, BS 1924, ASTM D2850, ASTM D4767, AASHTO T296, AASHTO T297</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For use with ELE CBR, MultiPlex and Marshall machines.</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9" o:title=""/>
                </v:shape>
              </w:pict>
            </w:r>
          </w:p>
        </w:tc>
        <w:tc>
          <w:tcPr>
            <w:tcW w:w="7000" w:type="dxa"/>
          </w:tcPr>
          <w:p>
            <w:pPr>
              <w:pStyle w:val="para-normal"/>
            </w:pPr>
            <w:r>
              <w:rPr>
                <w:rStyle w:val="font-product-name"/>
              </w:rPr>
              <w:t xml:space="preserve">Stabilising Bar for Use with Cbr/Marshall Machine</w:t>
            </w:r>
          </w:p>
          <w:p>
            <w:pPr>
              <w:pStyle w:val="para-small-spacing-after"/>
            </w:pPr>
            <w:r>
              <w:rPr>
                <w:rStyle w:val="font-normal-light"/>
              </w:rPr>
              <w:t xml:space="preserve">Code: </w:t>
            </w:r>
            <w:r>
              <w:rPr>
                <w:rStyle w:val="font-normal-highlight"/>
              </w:rPr>
              <w:t xml:space="preserve">24-9170</w:t>
            </w:r>
          </w:p>
        </w:tc>
      </w:tr>
      <w:tr>
        <w:trPr/>
        <w:tc>
          <w:tcPr>
            <w:tcW w:w="" w:type="dxa"/>
          </w:tcPr>
          <w:p>
            <w:pPr>
              <w:pStyle w:val="para-no-spacing-after"/>
            </w:pPr>
            <w:pPr>
              <w:rPr>
                <w:rStyle w:val="font-normal"/>
              </w:rPr>
            </w:pPr>
          </w:p>
        </w:tc>
      </w:tr>
    </w:tbl>
    <w:sectPr>
      <w:headerReference w:type="default" r:id="rId10"/>
      <w:footerReference w:type="default" r:id="rId11"/>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2016-02-09T16:40:05+00:00</dcterms:created>
  <dcterms:modified xsi:type="dcterms:W3CDTF">2016-02-09T16:40:05+00:00</dcterms:modified>
</cp:coreProperties>
</file>

<file path=docProps/custom.xml><?xml version="1.0" encoding="utf-8"?>
<Properties xmlns="http://schemas.openxmlformats.org/officeDocument/2006/custom-properties" xmlns:vt="http://schemas.openxmlformats.org/officeDocument/2006/docPropsVTypes"/>
</file>