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42.42424242424px; margin-top:0px; margin-left:0px;">
                  <v:imagedata r:id="rId8" o:title=""/>
                </v:shape>
              </w:pict>
            </w:r>
          </w:p>
        </w:tc>
        <w:tc>
          <w:tcPr>
            <w:tcW w:w="5000" w:type="dxa"/>
          </w:tcPr>
          <w:p>
            <w:pPr>
              <w:pStyle w:val="para-normal"/>
            </w:pPr>
            <w:r>
              <w:rPr>
                <w:rStyle w:val="font-product-name"/>
              </w:rPr>
              <w:t xml:space="preserve">ELE Sieve Shaker</w:t>
            </w:r>
          </w:p>
          <w:p>
            <w:pPr>
              <w:pStyle w:val="para-small-spacing-after"/>
            </w:pPr>
            <w:r>
              <w:rPr>
                <w:rStyle w:val="font-normal-light"/>
              </w:rPr>
              <w:t xml:space="preserve">Code: </w:t>
            </w:r>
            <w:r>
              <w:rPr>
                <w:rStyle w:val="font-normal-highlight"/>
              </w:rPr>
              <w:t xml:space="preserve">80-0200/06</w:t>
            </w:r>
          </w:p>
          <w:p>
            <w:pPr>
              <w:pStyle w:val="para-normal"/>
            </w:pPr>
            <w:r>
              <w:rPr>
                <w:rStyle w:val="font-normal-light"/>
              </w:rPr>
              <w:t xml:space="preserve">Product Group: </w:t>
            </w:r>
            <w:r>
              <w:rPr>
                <w:rStyle w:val="font-normal-highlight"/>
              </w:rPr>
              <w:t xml:space="preserve">ELE Sieve Shaker</w:t>
            </w:r>
          </w:p>
          <w:p>
            <w:pPr>
              <w:pStyle w:val="para-normal"/>
            </w:pPr>
            <w:r>
              <w:rPr>
                <w:rStyle w:val="font-normal"/>
              </w:rPr>
              <w:t xml:space="preserve">The ELE sieve shaker is powered by an electromagnetic drive that has no rotating parts to wear making it maintenance free and extremely quiet in operation.
The unit features a triple Vertical-Lateral-Rotary vibrating action that moves the sample over the sieve producing faster more efficient sieving, while the rapid vertical movements also help keep the apertures from blinding.
The shaker is ideal for laboratory or on site use. It is robust, compact and sufficiently lightweight to be portable. The separate digital microprocessor controlled console unit incorporates a keypad for setting the sieving program and is isolated from any effects of vibration from the shaker.
As standard the shaker includes, timer 0-999 minutes, adjustable vibration intensity and adjustable intermittent or continuous operation.
The unit accepts up to ten 200 mm or 8 inch, full height, diameter sieves and lid and receiver, or up to six 300 mm or 12 inch diameter sieves and lid and receiver. Complete as specified. Dimensions (l x w x h) 380 x 440 x 1085 mm. For 220 - 240 V AC, 60 Hz 1ph.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2016-02-09T16:55:00+00:00</dcterms:created>
  <dcterms:modified xsi:type="dcterms:W3CDTF">2016-02-09T16:55:00+00:00</dcterms:modified>
</cp:coreProperties>
</file>

<file path=docProps/custom.xml><?xml version="1.0" encoding="utf-8"?>
<Properties xmlns="http://schemas.openxmlformats.org/officeDocument/2006/custom-properties" xmlns:vt="http://schemas.openxmlformats.org/officeDocument/2006/docPropsVTypes"/>
</file>