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4000" w:type="dxa"/>
        <w:gridCol w:w="5000" w:type="dxa"/>
      </w:tblGrid>
      <w:tblPr>
        <w:tblW w:w="0" w:type="auto"/>
      </w:tblPr>
      <w:tr>
        <w:trPr/>
        <w:tc>
          <w:tcPr>
            <w:tcW w:w="4000" w:type="dxa"/>
          </w:tcPr>
          <w:p>
            <w:pPr/>
            <w:r>
              <w:pict>
                <v:shape type="#_x0000_t75" style="mso-width-percent:0; mso-height-percent:0; mso-width-relative:margin; mso-height-relative:margin; width:200px; height:128px; margin-top:0px; margin-left:0px;">
                  <v:imagedata r:id="rId8" o:title=""/>
                </v:shape>
              </w:pict>
            </w:r>
          </w:p>
        </w:tc>
        <w:tc>
          <w:tcPr>
            <w:tcW w:w="5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Electronic Balance - 450 g x 0.001 g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78-5405/01</w:t>
            </w:r>
          </w:p>
          <w:p>
            <w:pPr>
              <w:pStyle w:val="para-normal"/>
            </w:pPr>
            <w:r>
              <w:rPr>
                <w:rStyle w:val="font-normal-light"/>
              </w:rPr>
              <w:t xml:space="preserve">Product Group: </w:t>
            </w:r>
            <w:r>
              <w:rPr>
                <w:rStyle w:val="font-normal-highlight"/>
              </w:rPr>
              <w:t xml:space="preserve">Electronic Balances</w:t>
            </w:r>
          </w:p>
          <w:p>
            <w:pPr>
              <w:pStyle w:val="para-normal"/>
            </w:pPr>
            <w:r>
              <w:rPr>
                <w:rStyle w:val="font-normal"/>
              </w:rPr>
              <w:t xml:space="preserve"/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9000" w:type="dxa"/>
      </w:tblGrid>
      <w:tblPr>
        <w:tblStyle w:val="table-normal"/>
      </w:tblP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subheading"/>
              </w:rPr>
              <w:t xml:space="preserve">Further Information</w:t>
            </w:r>
          </w:p>
        </w:tc>
      </w:t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**Not available for sale in the USA**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3000" w:type="dxa"/>
        <w:gridCol w:w="3000" w:type="dxa"/>
      </w:tblGrid>
      <w:tblPr>
        <w:tblStyle w:val="table-normal"/>
      </w:tblP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subheading"/>
              </w:rPr>
              <w:t xml:space="preserve">Specification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Capacity resolution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450 g x 0.001 g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Pan size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125 x 125 mm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Mains and battery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No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Dimensions (l x w x h)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300 x 205 x 90 mm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Weight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6 kg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2016-02-09T16:52:46+00:00</dcterms:created>
  <dcterms:modified xsi:type="dcterms:W3CDTF">2016-02-09T16:52:46+00:00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