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Graduated Tamping Rod</w:t>
            </w:r>
          </w:p>
          <w:p>
            <w:pPr>
              <w:pStyle w:val="para-small-spacing-after"/>
            </w:pPr>
            <w:r>
              <w:rPr>
                <w:rStyle w:val="font-normal-light"/>
              </w:rPr>
              <w:t xml:space="preserve">Code: </w:t>
            </w:r>
            <w:r>
              <w:rPr>
                <w:rStyle w:val="font-normal-highlight"/>
              </w:rPr>
              <w:t xml:space="preserve">34-0132</w:t>
            </w:r>
          </w:p>
          <w:p>
            <w:pPr>
              <w:pStyle w:val="para-normal"/>
            </w:pPr>
            <w:r>
              <w:rPr>
                <w:rStyle w:val="font-normal-light"/>
              </w:rPr>
              <w:t xml:space="preserve">Product Group: </w:t>
            </w:r>
            <w:r>
              <w:rPr>
                <w:rStyle w:val="font-normal-highlight"/>
              </w:rPr>
              <w:t xml:space="preserve">Slump Cones, Tamping Rods, Precision Air Entrainment Meter</w:t>
            </w:r>
          </w:p>
          <w:p>
            <w:pPr>
              <w:pStyle w:val="para-normal"/>
            </w:pPr>
            <w:r>
              <w:rPr>
                <w:rStyle w:val="font-normal"/>
              </w:rPr>
              <w:t xml:space="preserve"/>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ASTM C31, ASTM C124, ASTM C138, ASTM C143, ASTM C157, ASTM C192, ASTM C232, ASTM C234, AASHTO T23, AASHTO T119, AASHTO T120, AASHTO T121, ASTM T126, AASHTO T158, AASHTO T159, AASHTO T160</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Dimensions</w:t>
            </w:r>
          </w:p>
        </w:tc>
        <w:tc>
          <w:tcPr>
            <w:tcW w:w="3000" w:type="dxa"/>
          </w:tcPr>
          <w:p>
            <w:pPr>
              <w:pStyle w:val="para-small-spacing-after"/>
            </w:pPr>
            <w:r>
              <w:rPr>
                <w:rStyle w:val="font-normal"/>
              </w:rPr>
              <w:t xml:space="preserve">5/8" (16 mm) diam. X 24" (610 mm) long; with one hemispherical end.</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2 lb (910 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2016-02-09T16:41:26+00:00</dcterms:created>
  <dcterms:modified xsi:type="dcterms:W3CDTF">2016-02-09T16:41:26+00:00</dcterms:modified>
</cp:coreProperties>
</file>

<file path=docProps/custom.xml><?xml version="1.0" encoding="utf-8"?>
<Properties xmlns="http://schemas.openxmlformats.org/officeDocument/2006/custom-properties" xmlns:vt="http://schemas.openxmlformats.org/officeDocument/2006/docPropsVTypes"/>
</file>