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9.42408376963px; margin-top:0px; margin-left:0px;">
                  <v:imagedata r:id="rId8" o:title=""/>
                </v:shape>
              </w:pict>
            </w:r>
          </w:p>
        </w:tc>
        <w:tc>
          <w:tcPr>
            <w:tcW w:w="5000" w:type="dxa"/>
          </w:tcPr>
          <w:p>
            <w:pPr>
              <w:pStyle w:val="para-normal"/>
            </w:pPr>
            <w:r>
              <w:rPr>
                <w:rStyle w:val="font-product-name"/>
              </w:rPr>
              <w:t xml:space="preserve">DS7.1 Undrained Triaxial Shear Strength Program for Windows 7, 32/64 bit</w:t>
            </w:r>
          </w:p>
          <w:p>
            <w:pPr>
              <w:pStyle w:val="para-small-spacing-after"/>
            </w:pPr>
            <w:r>
              <w:rPr>
                <w:rStyle w:val="font-normal-light"/>
              </w:rPr>
              <w:t xml:space="preserve">Code: </w:t>
            </w:r>
            <w:r>
              <w:rPr>
                <w:rStyle w:val="font-normal-highlight"/>
              </w:rPr>
              <w:t xml:space="preserve">27-1752</w:t>
            </w:r>
          </w:p>
          <w:p>
            <w:pPr>
              <w:pStyle w:val="para-normal"/>
            </w:pPr>
            <w:r>
              <w:rPr>
                <w:rStyle w:val="font-normal-light"/>
              </w:rPr>
              <w:t xml:space="preserve">Product Group: </w:t>
            </w:r>
            <w:r>
              <w:rPr>
                <w:rStyle w:val="font-normal-highlight"/>
              </w:rPr>
              <w:t xml:space="preserve">Automatic Data Acquisition</w:t>
            </w:r>
          </w:p>
          <w:p>
            <w:pPr>
              <w:pStyle w:val="para-normal"/>
            </w:pPr>
            <w:r>
              <w:rPr>
                <w:rStyle w:val="font-normal"/>
              </w:rPr>
              <w:t xml:space="preserve">• Options for single or multi-stage testing on a sample
• Mohr circles produced for graphical analysis
Options are available for a single test on one sample, standard three-sample procedure with linking of the results, or for a multi-stage test on one sample. Load and strain are monitored through transducers. Various printouts and graphical plots are available including basic sample data, moisture content and density. The program tabulates shearing data and plots stress against strain. Mohr circles are produced for graphical analyses.</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2016-02-09T16:40:39+00:00</dcterms:created>
  <dcterms:modified xsi:type="dcterms:W3CDTF">2016-02-09T16:40:39+00:00</dcterms:modified>
</cp:coreProperties>
</file>

<file path=docProps/custom.xml><?xml version="1.0" encoding="utf-8"?>
<Properties xmlns="http://schemas.openxmlformats.org/officeDocument/2006/custom-properties" xmlns:vt="http://schemas.openxmlformats.org/officeDocument/2006/docPropsVTypes"/>
</file>