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ara-normal"/>
      </w:pPr>
      <w:r>
        <w:rPr>
          <w:rStyle w:val="font-product-name"/>
        </w:rPr>
        <w:t xml:space="preserve">12" Diameter ASTM Sieves</w:t>
      </w: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6.30mm Stainless Steel Mesh. Non Standard Frame.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79-5800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6.30 mm, Sieve Type = Mesh, Sieve Opening, ” = 0.25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5.60mm Stainless Steel Mesh. Non Standard Frame.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79-5810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5.60 mm, Sieve Type = Mesh, Sieve Opening, ” = 0.223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4.75mm Stainless Steel Mesh. Non Standard Frame.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79-5820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4.75 mm, Sieve Type = Mesh, Sieve Opening, ” = 0.187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4.00mm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79-5830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 mm, Sieve Type = Mesh, Sieve Opening, ” = 0.157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3.35mm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79-5840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3.35 mm, Sieve Type = Mesh, Sieve Opening, ” = 0.132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2.80mm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79-5850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2.80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2.36mm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79-5860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2.36 mm, Sieve Type = Mesh, Sieve Opening, ” = 0.0937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2.0mm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79-5870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 mm, Sieve Type = Mesh, Sieve Opening, ” = 0.0787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1.70mm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79-5880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1.70 mm, Sieve Type = Mesh, Sieve Opening, ” = 0.0661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1.40mm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79-5890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1.40 mm, Sieve Type = Mesh, Sieve Opening, ” = 0.0555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1.18mm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79-5900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1.18 mm, Sieve Type = Mesh, Sieve Opening, ” = 0.0469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1.00mm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79-5910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 mm, Sieve Type = Mesh, Sieve Opening, ” = 0.0394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850Mic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79-5920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850 µm, Sieve Type = Mesh, Sieve Opening, ” = 0.331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710Mic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79-5930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710 µm, Sieve Type = Mesh, Sieve Opening, ” = 0.0278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600Mic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79-5940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600 µm, Sieve Type = Mesh, Sieve Opening, ” = 0.0234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500Mic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79-5950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500 µm, Sieve Type = Mesh, Sieve Opening, ” = 0.0197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425Mic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79-5960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425 µm, Sieve Type = Mesh, Sieve Opening, ” = 0.0165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355Mic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79-5970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355 µm, Sieve Type = Mesh, Sieve Opening, ” = 0.0139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300Mic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79-5980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300 µm, Sieve Type = Mesh, Sieve Opening, ” = 0.0117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250Mic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79-5990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250 µm, Sieve Type = Mesh, Sieve Opening, ” = 0.0098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212Mic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79-6000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212 µm, Sieve Type = Mesh, Sieve Opening, ” = 0.0083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180Mic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79-6010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180 µm, Sieve Type = Mesh, Sieve Opening, ” = 0.007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150Mic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79-6020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150 µm, Sieve Opening, ” = 0.0059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125Mic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79-6030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125 µm, Sieve Opening, ” = 0.0049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106Mic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79-6040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106 µm, Sieve Opening, ” = 0.0041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90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79-6050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90 µm, Sieve Opening, ” = 0.0035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75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79-6060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75 µm, Sieve Opening, ” = 0.0029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63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79-6070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63 µm, Sieve Opening, ” = 0.0025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53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79-6080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53 µm, Sieve Opening, ” = 0.0021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45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79-6090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45 µm, Sieve Opening, ” = 0.0017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38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79-6100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38 µm, Sieve Opening, ” = 0.0015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Lid ASTM.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79-6150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Lid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Receiver ASTM.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79-6160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Receiver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6.70mm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79-6190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6.70 mm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8.00mm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79-6200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8 mm, Sieve Opening, ” = 0.312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9.50mm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79-6210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9.50 mm, Sieve Opening, ” = 0.375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11.2mm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79-6220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11.20 mm, Sieve Opening, ” = 0.438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12.5mm Stainless Steel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79-6230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12.50 mm, Sieve Opening, ” = 0.5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13.2mm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79-6240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13.20 mm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16.0mm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79-6250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16 mm, Sieve Opening, ” = 0.625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19.0mm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79-6260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19 mm, Sieve Opening, ” = 0.75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22.4mm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79-6270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22.40 mm, Sieve Opening, ” = 0.875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25.0mm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79-6280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25 mm, Sieve Opening, ” = 1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26.5mm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79-6290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26.50 mm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31.5mm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79-6300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31.50 mm, Sieve Opening, ” = 1.25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37.5mm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79-6310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37.50 mm, Sieve Opening, ” = 1.5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45.0mm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79-6320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45 mm, Sieve Opening, ” = 1.75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50.0mm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79-6330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50 mm, Sieve Opening, ” = 2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53.0mm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79-6340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53 mm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63.0mm Stainless Steel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79-6350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63 mm, Sieve Opening, ” = 2.5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75.0mm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79-6360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75 mm, Sieve Opening, ” = 3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90.0mm Stainless Steel Mesh. Non Standard Frame.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79-6370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90 mm, Sieve Opening, ” = 3.5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100mm Stainless Steel Mesh. Non Standard Frame.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79-6380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100 mm, Sieve Opening, ” = 4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6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12in Dia ASTM Sieve 125mm Stainless Steel Mesh. Non Standard Frame.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79-6400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Mesh, Aperture Size = 125 mm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sectPr>
      <w:headerReference w:type="default" r:id="rId62"/>
      <w:footerReference w:type="default" r:id="rId63"/>
      <w:pgSz w:orient="portrait" w:w="11906" w:h="16838"/>
      <w:pgMar w:top="1440" w:right="1440" w:bottom="1440" w:left="144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Grid>
      <w:gridCol w:w="2000" w:type="dxa"/>
      <w:gridCol w:w="250" w:type="dxa"/>
      <w:gridCol w:w="2500" w:type="dxa"/>
      <w:gridCol w:w="250" w:type="dxa"/>
      <w:gridCol w:w="2500" w:type="dxa"/>
      <w:gridCol w:w="2000" w:type="dxa"/>
    </w:tblGrid>
    <w:tblPr>
      <w:tblStyle w:val="table-footer"/>
    </w:tblPr>
    <w:tr>
      <w:trPr/>
      <w:tc>
        <w:tcPr>
          <w:tcW w:w="2000" w:type="dxa"/>
        </w:tcPr>
        <w:p>
          <w:pPr>
            <w:pStyle w:val="para-footer-left"/>
          </w:pPr>
          <w:r>
            <w:rPr>
              <w:rStyle w:val="font-footer"/>
            </w:rPr>
            <w:t xml:space="preserve">www.ele.com</w:t>
          </w:r>
        </w:p>
      </w:tc>
      <w:tc>
        <w:tcPr>
          <w:tcW w:w="250" w:type="dxa"/>
        </w:tcPr>
        <w:p>
          <w:pPr>
            <w:jc w:val="right"/>
          </w:pPr>
          <w:r>
            <w:pict>
              <v:shape type="#_x0000_t75" style="mso-width-percent:0; mso-height-percent:0; mso-width-relative:margin; mso-height-relative:margin; width:12px; height:12px; margin-top:0px; margin-left:0px;">
                <v:imagedata r:id="rId1" o:title=""/>
              </v:shape>
            </w:pict>
          </w:r>
        </w:p>
      </w:tc>
      <w:tc>
        <w:tcPr>
          <w:tcW w:w="2500" w:type="dxa"/>
        </w:tcPr>
        <w:p>
          <w:pPr>
            <w:pStyle w:val="para-footer-left"/>
          </w:pPr>
          <w:r>
            <w:rPr>
              <w:rStyle w:val="font-footer"/>
            </w:rPr>
            <w:t xml:space="preserve">+44 (0)1525 249 200</w:t>
          </w:r>
        </w:p>
      </w:tc>
      <w:tc>
        <w:tcPr>
          <w:tcW w:w="250" w:type="dxa"/>
        </w:tcPr>
        <w:p>
          <w:pPr>
            <w:jc w:val="right"/>
          </w:pPr>
          <w:r>
            <w:pict>
              <v:shape type="#_x0000_t75" style="mso-width-percent:0; mso-height-percent:0; mso-width-relative:margin; mso-height-relative:margin; width:12px; height:12px; margin-top:0px; margin-left:0px;">
                <v:imagedata r:id="rId2" o:title=""/>
              </v:shape>
            </w:pict>
          </w:r>
        </w:p>
      </w:tc>
      <w:tc>
        <w:tcPr>
          <w:tcW w:w="2500" w:type="dxa"/>
        </w:tcPr>
        <w:p>
          <w:pPr>
            <w:pStyle w:val="para-footer-left"/>
          </w:pPr>
          <w:r>
            <w:rPr>
              <w:rStyle w:val="font-footer"/>
            </w:rPr>
            <w:t xml:space="preserve">+1 (800) 323 1242</w:t>
          </w:r>
        </w:p>
      </w:tc>
      <w:tc>
        <w:tcPr>
          <w:tcW w:w="2000" w:type="dxa"/>
        </w:tcPr>
        <w:p>
          <w:pPr>
            <w:pStyle w:val="para-footer-right"/>
          </w:pPr>
          <w:r>
            <w:rPr>
              <w:rStyle w:val="font-footer"/>
            </w:rPr>
            <w:t xml:space="preserve">Page </w:t>
          </w:r>
          <w:r>
            <w:fldChar w:fldCharType="begin"/>
          </w:r>
          <w:r>
            <w:rPr>
              <w:rStyle w:val="font-footer"/>
            </w:rPr>
            <w:instrText xml:space="preserve">PAGE</w:instrText>
          </w:r>
          <w:r>
            <w:fldChar w:fldCharType="separate"/>
          </w:r>
          <w:r>
            <w:fldChar w:fldCharType="end"/>
          </w:r>
          <w:r>
            <w:rPr>
              <w:rStyle w:val="font-footer"/>
            </w:rPr>
            <w:t xml:space="preserve"> of </w:t>
          </w:r>
          <w:r>
            <w:fldChar w:fldCharType="begin"/>
          </w:r>
          <w:r>
            <w:rPr>
              <w:rStyle w:val="font-footer"/>
            </w:rPr>
            <w:instrText xml:space="preserve">NUMPAGES</w:instrText>
          </w:r>
          <w:r>
            <w:fldChar w:fldCharType="separate"/>
          </w:r>
          <w:r>
            <w:fldChar w:fldCharType="end"/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pict>
        <v:shape type="#_x0000_t75" style="mso-width-percent:0; mso-height-percent:0; mso-width-relative:margin; mso-height-relative:margin; width:740px; height:1047.2881355932px; margin-top:0px; margin-left:0px; position:absolute; mso-position-horizontal:left; mso-position-vertical:top; mso-position-horizontal-relative:char; mso-position-vertical-relative:line;">
          <v:imagedata r:id="rId1" o:title=""/>
        </v:shape>
      </w:pict>
    </w:r>
  </w:p>
  <w:tbl>
    <w:tblGrid>
      <w:gridCol w:w="5000" w:type="dxa"/>
      <w:gridCol w:w="3500" w:type="dxa"/>
      <w:gridCol w:w="500" w:type="dxa"/>
    </w:tblGrid>
    <w:tr>
      <w:trPr/>
      <w:tc>
        <w:tcPr>
          <w:tcW w:w="5000" w:type="dxa"/>
        </w:tcPr>
        <w:p>
          <w:pPr/>
          <w:r>
            <w:rPr>
              <w:rStyle w:val="font-header-heading"/>
            </w:rPr>
            <w:t xml:space="preserve">Product Group Sheet</w:t>
          </w:r>
        </w:p>
      </w:tc>
      <w:tc>
        <w:tcPr>
          <w:tcW w:w="3500" w:type="dxa"/>
        </w:tcPr>
        <w:p>
          <w:pPr>
            <w:pStyle w:val="para-header-text"/>
          </w:pPr>
          <w:r>
            <w:rPr>
              <w:rStyle w:val="font-header-text"/>
            </w:rPr>
            <w:t xml:space="preserve">www.ele.com</w:t>
          </w:r>
        </w:p>
        <w:p>
          <w:pPr>
            <w:pStyle w:val="para-header-text"/>
          </w:pPr>
          <w:r>
            <w:rPr>
              <w:rStyle w:val="font-header-text"/>
            </w:rPr>
            <w:t xml:space="preserve">+44 (0) 01525 249 200</w:t>
          </w:r>
        </w:p>
      </w:tc>
      <w:tc>
        <w:tcPr>
          <w:tcW w:w="500" w:type="dxa"/>
        </w:tcPr>
        <w:p>
          <w:pPr>
            <w:jc w:val="right"/>
          </w:pPr>
          <w:r>
            <w:pict>
              <v:shape type="#_x0000_t75" style="mso-width-percent:0; mso-height-percent:0; mso-width-relative:margin; mso-height-relative:margin; width:25px; height:25px; margin-top:0px; margin-left:0px;">
                <v:imagedata r:id="rId2" o:title=""/>
              </v:shape>
            </w:pict>
          </w:r>
        </w:p>
      </w:tc>
    </w:tr>
  </w:tbl>
  <w:p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4"/>
        <w:szCs w:val="24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character">
    <w:name w:val="font-normal"/>
    <w:rPr>
      <w:rStyle w:val="font-normal"/>
      <w:sz w:val="20"/>
      <w:szCs w:val="20"/>
    </w:rPr>
  </w:style>
  <w:style w:type="character">
    <w:name w:val="font-normal-light"/>
    <w:rPr>
      <w:rStyle w:val="font-normal-light"/>
      <w:color w:val="666666"/>
      <w:sz w:val="20"/>
      <w:szCs w:val="20"/>
    </w:rPr>
  </w:style>
  <w:style w:type="character">
    <w:name w:val="font-normal-highlight"/>
    <w:rPr>
      <w:rStyle w:val="font-normal-highlight"/>
      <w:color w:val="149dd9"/>
      <w:sz w:val="20"/>
      <w:szCs w:val="20"/>
    </w:rPr>
  </w:style>
  <w:style w:type="character">
    <w:name w:val="font-header-heading"/>
    <w:rPr>
      <w:rStyle w:val="font-header-heading"/>
      <w:color w:val="149dd9"/>
      <w:sz w:val="36"/>
      <w:szCs w:val="36"/>
      <w:b/>
    </w:rPr>
  </w:style>
  <w:style w:type="character">
    <w:name w:val="font-header-text"/>
    <w:rPr>
      <w:rStyle w:val="font-header-text"/>
      <w:color w:val="149dd9"/>
      <w:sz w:val="16"/>
      <w:szCs w:val="16"/>
    </w:rPr>
  </w:style>
  <w:style w:type="character">
    <w:name w:val="font-footer"/>
    <w:rPr>
      <w:rStyle w:val="font-footer"/>
      <w:color w:val="666666"/>
      <w:sz w:val="16"/>
      <w:szCs w:val="16"/>
    </w:rPr>
  </w:style>
  <w:style w:type="character">
    <w:name w:val="font-product-name"/>
    <w:rPr>
      <w:rStyle w:val="font-product-name"/>
      <w:color w:val="1d508a"/>
      <w:sz w:val="24"/>
      <w:szCs w:val="24"/>
      <w:b/>
    </w:rPr>
  </w:style>
  <w:style w:type="character">
    <w:name w:val="font-subheading"/>
    <w:rPr>
      <w:rStyle w:val="font-subheading"/>
      <w:color w:val="1d508a"/>
      <w:sz w:val="24"/>
      <w:szCs w:val="24"/>
    </w:rPr>
  </w:style>
  <w:style w:type="character">
    <w:name w:val="font-related-products"/>
    <w:rPr>
      <w:rStyle w:val="font-related-products"/>
      <w:color w:val="1d508a"/>
      <w:sz w:val="24"/>
      <w:szCs w:val="24"/>
      <w:b/>
    </w:rPr>
  </w:style>
  <w:style w:type="character">
    <w:name w:val="font-table-colhead"/>
    <w:rPr>
      <w:rStyle w:val="font-table-colhead"/>
      <w:color w:val="1d508a"/>
      <w:sz w:val="20"/>
      <w:szCs w:val="20"/>
      <w:b/>
    </w:rPr>
  </w:style>
  <w:style w:type="character">
    <w:name w:val="font-toc"/>
    <w:rPr>
      <w:rStyle w:val="font-toc"/>
      <w:color w:val="1d508a"/>
      <w:sz w:val="36"/>
      <w:szCs w:val="36"/>
    </w:rPr>
  </w:style>
  <w:style w:type="character">
    <w:name w:val="font-hidden-toc"/>
    <w:rPr>
      <w:rStyle w:val="font-hidden-toc"/>
      <w:color w:val="ffffff"/>
      <w:sz w:val="2"/>
      <w:szCs w:val="2"/>
    </w:rPr>
  </w:style>
  <w:style w:type="paragraph" w:customStyle="1" w:styleId="para-normal">
    <w:name w:val="para-normal"/>
    <w:basedOn w:val="Normal"/>
    <w:pPr>
      <w:pStyle w:val="para-normal"/>
      <w:jc w:val="left"/>
      <w:spacing w:after="120"/>
    </w:pPr>
  </w:style>
  <w:style w:type="paragraph" w:customStyle="1" w:styleId="para-small-spacing-after">
    <w:name w:val="para-small-spacing-after"/>
    <w:basedOn w:val="Normal"/>
    <w:pPr>
      <w:pStyle w:val="para-small-spacing-after"/>
      <w:spacing w:after="40"/>
    </w:pPr>
  </w:style>
  <w:style w:type="paragraph" w:customStyle="1" w:styleId="para-tiny-spacing-after">
    <w:name w:val="para-tiny-spacing-after"/>
    <w:basedOn w:val="Normal"/>
    <w:pPr>
      <w:pStyle w:val="para-tiny-spacing-after"/>
      <w:spacing w:after="20"/>
    </w:pPr>
  </w:style>
  <w:style w:type="paragraph" w:customStyle="1" w:styleId="para-no-spacing-after">
    <w:name w:val="para-no-spacing-after"/>
    <w:basedOn w:val="Normal"/>
    <w:pPr>
      <w:pStyle w:val="para-no-spacing-after"/>
      <w:spacing w:after="0"/>
    </w:pPr>
  </w:style>
  <w:style w:type="paragraph" w:customStyle="1" w:styleId="para-header-text">
    <w:name w:val="para-header-text"/>
    <w:basedOn w:val="Normal"/>
    <w:pPr>
      <w:pStyle w:val="para-header-text"/>
      <w:jc w:val="right"/>
      <w:spacing w:after="40"/>
    </w:pPr>
  </w:style>
  <w:style w:type="paragraph" w:customStyle="1" w:styleId="para-footer-left">
    <w:name w:val="para-footer-left"/>
    <w:basedOn w:val="Normal"/>
    <w:pPr>
      <w:pStyle w:val="para-footer-left"/>
      <w:jc w:val="left"/>
      <w:spacing w:after="0"/>
    </w:pPr>
  </w:style>
  <w:style w:type="paragraph" w:customStyle="1" w:styleId="para-footer-right">
    <w:name w:val="para-footer-right"/>
    <w:basedOn w:val="Normal"/>
    <w:pPr>
      <w:pStyle w:val="para-footer-right"/>
      <w:jc w:val="right"/>
      <w:spacing w:after="0"/>
    </w:pPr>
  </w:style>
  <w:style w:type="paragraph" w:customStyle="1" w:styleId="para-hidden-toc">
    <w:name w:val="para-hidden-toc"/>
    <w:basedOn w:val="Normal"/>
    <w:pPr>
      <w:pStyle w:val="para-hidden-toc"/>
      <w:spacing w:after="0" w:line="480" w:lineRule="auto"/>
    </w:pPr>
  </w:style>
  <w:style w:type="table" w:customStyle="1" w:styleId="table-normal">
    <w:name w:val="table-normal"/>
    <w:uiPriority w:val="99"/>
    <w:tblPr>
      <w:tblW w:w="0" w:type="auto"/>
      <w:tblCellMar>
        <w:top w:w="80" w:type="dxa"/>
        <w:left w:w="80" w:type="dxa"/>
        <w:right w:w="80" w:type="dxa"/>
      </w:tblCellMar>
    </w:tblPr>
    <w:tblStylePr w:type="firstRow">
      <w:tcPr/>
    </w:tblStylePr>
  </w:style>
  <w:style w:type="table" w:customStyle="1" w:styleId="table-footer">
    <w:name w:val="table-footer"/>
    <w:uiPriority w:val="99"/>
    <w:tblPr>
      <w:tblW w:w="0" w:type="auto"/>
    </w:tblPr>
    <w:tblStylePr w:type="firstRow">
      <w:tcPr/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image" Target="media/section_image50.jpg"/><Relationship Id="rId57" Type="http://schemas.openxmlformats.org/officeDocument/2006/relationships/image" Target="media/section_image51.jpg"/><Relationship Id="rId58" Type="http://schemas.openxmlformats.org/officeDocument/2006/relationships/image" Target="media/section_image52.jpg"/><Relationship Id="rId59" Type="http://schemas.openxmlformats.org/officeDocument/2006/relationships/image" Target="media/section_image53.jpg"/><Relationship Id="rId60" Type="http://schemas.openxmlformats.org/officeDocument/2006/relationships/image" Target="media/section_image54.jpg"/><Relationship Id="rId61" Type="http://schemas.openxmlformats.org/officeDocument/2006/relationships/image" Target="media/section_image55.jpg"/><Relationship Id="rId62" Type="http://schemas.openxmlformats.org/officeDocument/2006/relationships/header" Target="header1.xml"/><Relationship Id="rId63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png"/><Relationship Id="rId2" Type="http://schemas.openxmlformats.org/officeDocument/2006/relationships/image" Target="media/footer1_image2.pn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Relationship Id="rId2" Type="http://schemas.openxmlformats.org/officeDocument/2006/relationships/image" Target="media/header1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2016-02-09T17:01:28+00:00</dcterms:created>
  <dcterms:modified xsi:type="dcterms:W3CDTF">2016-02-09T17:01:28+00:00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