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ara-normal"/>
      </w:pPr>
      <w:r>
        <w:rPr>
          <w:rStyle w:val="font-product-name"/>
        </w:rPr>
        <w:t xml:space="preserve">8" Diameter ASTM Sieves</w:t>
      </w: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 Inch Dia Lid.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79-5400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Lid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Receiver.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79-5410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Sieve Type = Receiver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45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45 µm, Sieve Type = Mesh, Sieve Opening, ” = 0.0017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63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63 µm, Sieve Type = Mesh, Sieve Opening, ” = 0.0025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75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75 µm, Sieve Type = Mesh, Sieve Opening, ” = 0.0029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90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90 µm, Sieve Type = Mesh, Sieve Opening, ” = 0.0035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106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106 µm, Sieve Type = Mesh, Sieve Opening, ” = 0.0041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125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125 µm, Sieve Type = Mesh, Sieve Opening, ” = 0.0049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150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150 µm, Sieve Type = Mesh, Sieve Opening, ” = 0.0059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180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180 µm, Sieve Type = Mesh, Sieve Opening, ” = 0.007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212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79-5200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121 µm, Sieve Type = Mesh, Sieve Opening, ” = 0.0083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1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250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250 µm, Sieve Type = Mesh, Sieve Opening, ” = 0.0098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300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300 µm, Sieve Type = Mesh, Sieve Opening, ” = 0.0117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425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425 µm, Sieve Type = Mesh, Sieve Opening, ” = 0.0165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500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500 µm, Sieve Type = Mesh, Sieve Opening, ” = 0.0197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600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600 µm, Sieve Type = Mesh, Sieve Opening, ” = 0.0234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850 Mic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850 µm, Sieve Type = Mesh, Sieve Opening, ” = 0.331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 mm, Sieve Type = Mesh, Sieve Opening, ” = 0.0394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1.18mm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79-5100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1.18 mm, Sieve Type = Mesh, Sieve Opening, ” = 0.0469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1.40mm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1.40 mm, Sieve Type = Mesh, Sieve Opening, ” = 0.0555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1.70mm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1.70 mm, Sieve Type = Mesh, Sieve Opening, ” = 0.0661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2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2.0mm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 mm, Sieve Type = Mesh, Sieve Opening, ” = 0.0787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2.36mm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2.36 mm, Sieve Type = Mesh, Sieve Opening, ” = 0.0937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2.80mm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2.80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3.35mm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3.35 mm, Sieve Type = Mesh, Sieve Opening, ” = 0.132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8inDia ASTM Sieve 6.30mm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6.30 mm, Sieve Type = Mesh, Sieve Opening, ” = 0.25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4.00mm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 mm, Sieve Type = Mesh, Sieve Opening, ” = 0.157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4.75mm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4.75 mm, Sieve Type = Mesh, Sieve Opening, ” = 0.187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5.60mm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79-5010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5.60 mm, Sieve Type = Mesh, Sieve Opening, ” = 0.223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6.70mm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79-5490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6.70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8.00mm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79-5500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8 mm, Sieve Type = Mesh, Sieve Opening, ” = 0.312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3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9.50mm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9.50 mm, Sieve Type = Mesh, Sieve Opening, ” = 0.375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11.2mm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79-5520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11.20 mm, Sieve Type = Mesh, Sieve Opening, ” = 0.438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1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12.5mm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12.50 mm, Sieve Type = Mesh, Sieve Opening, ” = 0.5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2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13.2mm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79-5540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13.20 mm, Sieve Type = Mesh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3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16.0mm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16 mm, Sieve Type = Mesh, Sieve Opening, ” = 0.625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4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19.0mm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19 mm, Sieve Type = Mesh, Sieve Opening, ” = 0.75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5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22.4mm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79-5570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22.40 mm, Sieve Type = Mesh, Sieve Opening, ” = 0.875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6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25.0mm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79-5580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25 mm, Sieve Type = Mesh, Sieve Opening, ” = 1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7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37.5mm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79-5610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37.50 mm, Sieve Type = Mesh, Sieve Opening, ” = 1.5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8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50.0mm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79-5630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50 mm, Sieve Type = Mesh, Sieve Opening, ” = 2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49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63.0mm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79-5650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63 mm, Sieve Type = Mesh, Sieve Opening, ” = 2.5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tbl>
      <w:tblGrid>
        <w:gridCol w:w="2000" w:type="dxa"/>
        <w:gridCol w:w="7000" w:type="dxa"/>
      </w:tblGrid>
      <w:tblPr>
        <w:tblW w:w="0" w:type="auto"/>
      </w:tblPr>
      <w:tr>
        <w:trPr>
          <w:trHeight w:val="0" w:hRule="atLeast"/>
          <w:cantSplit w:val="1"/>
        </w:trPr>
        <w:tc>
          <w:tcPr>
            <w:tcW w:w="2000" w:type="dxa"/>
          </w:tcPr>
          <w:p>
            <w:pPr/>
            <w:r>
              <w:pict>
                <v:shape type="#_x0000_t75" style="mso-width-percent:0; mso-height-percent:0; mso-width-relative:margin; mso-height-relative:margin; width:100px; height:149.25373134328px; margin-top:0px; margin-left:0px;">
                  <v:imagedata r:id="rId50" o:title=""/>
                </v:shape>
              </w:pict>
            </w:r>
          </w:p>
        </w:tc>
        <w:tc>
          <w:tcPr>
            <w:tcW w:w="7000" w:type="dxa"/>
          </w:tcPr>
          <w:p>
            <w:pPr>
              <w:pStyle w:val="para-normal"/>
            </w:pPr>
            <w:r>
              <w:rPr>
                <w:rStyle w:val="font-product-name"/>
              </w:rPr>
              <w:t xml:space="preserve">8in Dia ASTM Sieve 75.0mm Stainless Steel Mesh.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Code: </w:t>
            </w:r>
            <w:r>
              <w:rPr>
                <w:rStyle w:val="font-normal-highlight"/>
              </w:rPr>
              <w:t xml:space="preserve">79-5660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Attributes: </w:t>
            </w:r>
            <w:r>
              <w:rPr>
                <w:rStyle w:val="font-normal-highlight"/>
              </w:rPr>
              <w:t xml:space="preserve">Aperture Size = 75 mm, Sieve Type = Mesh, Sieve Opening, ” = 3</w:t>
            </w:r>
          </w:p>
          <w:p>
            <w:pPr>
              <w:pStyle w:val="para-small-spacing-after"/>
            </w:pPr>
            <w:r>
              <w:rPr>
                <w:rStyle w:val="font-normal-light"/>
              </w:rPr>
              <w:t xml:space="preserve">Standards: </w:t>
            </w:r>
            <w:r>
              <w:rPr>
                <w:rStyle w:val="font-normal-highlight"/>
              </w:rPr>
              <w:t xml:space="preserve">ASTM E11</w:t>
            </w:r>
          </w:p>
        </w:tc>
      </w:tr>
    </w:tbl>
    <w:p>
      <w:pPr>
        <w:pStyle w:val="para-no-spacing-after"/>
      </w:pPr>
      <w:pPr>
        <w:rPr>
          <w:rStyle w:val="font-normal"/>
        </w:rPr>
      </w:pPr>
    </w:p>
    <w:p>
      <w:pPr/>
      <w:r>
        <w:pict>
          <v:shape type="#_x0000_t75" style="mso-width-percent:0; mso-height-percent:0; mso-width-relative:margin; mso-height-relative:margin; width:550px; height:2.7033065236819px; margin-top:0px; margin-left:0px;">
            <v:imagedata r:id="rId7" o:title=""/>
          </v:shape>
        </w:pict>
      </w:r>
    </w:p>
    <w:sectPr>
      <w:headerReference w:type="default" r:id="rId51"/>
      <w:footerReference w:type="default" r:id="rId52"/>
      <w:pgSz w:orient="portrait" w:w="11906" w:h="16838"/>
      <w:pgMar w:top="1440" w:right="1440" w:bottom="1440" w:left="144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Grid>
      <w:gridCol w:w="2000" w:type="dxa"/>
      <w:gridCol w:w="250" w:type="dxa"/>
      <w:gridCol w:w="2500" w:type="dxa"/>
      <w:gridCol w:w="250" w:type="dxa"/>
      <w:gridCol w:w="2500" w:type="dxa"/>
      <w:gridCol w:w="2000" w:type="dxa"/>
    </w:tblGrid>
    <w:tblPr>
      <w:tblStyle w:val="table-footer"/>
    </w:tblPr>
    <w:tr>
      <w:trPr/>
      <w:tc>
        <w:tcPr>
          <w:tcW w:w="2000" w:type="dxa"/>
        </w:tcPr>
        <w:p>
          <w:pPr>
            <w:pStyle w:val="para-footer-left"/>
          </w:pPr>
          <w:r>
            <w:rPr>
              <w:rStyle w:val="font-footer"/>
            </w:rPr>
            <w:t xml:space="preserve">www.ele.com</w:t>
          </w:r>
        </w:p>
      </w:tc>
      <w:tc>
        <w:tcPr>
          <w:tcW w:w="25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12px; height:12px; margin-top:0px; margin-left:0px;">
                <v:imagedata r:id="rId1" o:title=""/>
              </v:shape>
            </w:pict>
          </w:r>
        </w:p>
      </w:tc>
      <w:tc>
        <w:tcPr>
          <w:tcW w:w="2500" w:type="dxa"/>
        </w:tcPr>
        <w:p>
          <w:pPr>
            <w:pStyle w:val="para-footer-left"/>
          </w:pPr>
          <w:r>
            <w:rPr>
              <w:rStyle w:val="font-footer"/>
            </w:rPr>
            <w:t xml:space="preserve">+44 (0)1525 249 200</w:t>
          </w:r>
        </w:p>
      </w:tc>
      <w:tc>
        <w:tcPr>
          <w:tcW w:w="25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12px; height:12px; margin-top:0px; margin-left:0px;">
                <v:imagedata r:id="rId2" o:title=""/>
              </v:shape>
            </w:pict>
          </w:r>
        </w:p>
      </w:tc>
      <w:tc>
        <w:tcPr>
          <w:tcW w:w="2500" w:type="dxa"/>
        </w:tcPr>
        <w:p>
          <w:pPr>
            <w:pStyle w:val="para-footer-left"/>
          </w:pPr>
          <w:r>
            <w:rPr>
              <w:rStyle w:val="font-footer"/>
            </w:rPr>
            <w:t xml:space="preserve">+1 (800) 323 1242</w:t>
          </w:r>
        </w:p>
      </w:tc>
      <w:tc>
        <w:tcPr>
          <w:tcW w:w="2000" w:type="dxa"/>
        </w:tcPr>
        <w:p>
          <w:pPr>
            <w:pStyle w:val="para-footer-right"/>
          </w:pPr>
          <w:r>
            <w:rPr>
              <w:rStyle w:val="font-footer"/>
            </w:rPr>
            <w:t xml:space="preserve">Page </w:t>
          </w:r>
          <w:r>
            <w:fldChar w:fldCharType="begin"/>
          </w:r>
          <w:r>
            <w:rPr>
              <w:rStyle w:val="font-footer"/>
            </w:rPr>
            <w:instrText xml:space="preserve">PAGE</w:instrText>
          </w:r>
          <w:r>
            <w:fldChar w:fldCharType="separate"/>
          </w:r>
          <w:r>
            <w:fldChar w:fldCharType="end"/>
          </w:r>
          <w:r>
            <w:rPr>
              <w:rStyle w:val="font-footer"/>
            </w:rPr>
            <w:t xml:space="preserve"> of </w:t>
          </w:r>
          <w:r>
            <w:fldChar w:fldCharType="begin"/>
          </w:r>
          <w:r>
            <w:rPr>
              <w:rStyle w:val="font-footer"/>
            </w:rPr>
            <w:instrText xml:space="preserve">NUMPAGES</w:instrText>
          </w:r>
          <w:r>
            <w:fldChar w:fldCharType="separate"/>
          </w:r>
          <w:r>
            <w:fldChar w:fldCharType="end"/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pict>
        <v:shape type="#_x0000_t75" style="mso-width-percent:0; mso-height-percent:0; mso-width-relative:margin; mso-height-relative:margin; width:740px; height:1047.2881355932px; margin-top:0px; margin-left:0px; position:absolute; mso-position-horizontal:left; mso-position-vertical:top; mso-position-horizontal-relative:char; mso-position-vertical-relative:line;">
          <v:imagedata r:id="rId1" o:title=""/>
        </v:shape>
      </w:pict>
    </w:r>
  </w:p>
  <w:tbl>
    <w:tblGrid>
      <w:gridCol w:w="5000" w:type="dxa"/>
      <w:gridCol w:w="3500" w:type="dxa"/>
      <w:gridCol w:w="500" w:type="dxa"/>
    </w:tblGrid>
    <w:tr>
      <w:trPr/>
      <w:tc>
        <w:tcPr>
          <w:tcW w:w="5000" w:type="dxa"/>
        </w:tcPr>
        <w:p>
          <w:pPr/>
          <w:r>
            <w:rPr>
              <w:rStyle w:val="font-header-heading"/>
            </w:rPr>
            <w:t xml:space="preserve">Product Group Sheet</w:t>
          </w:r>
        </w:p>
      </w:tc>
      <w:tc>
        <w:tcPr>
          <w:tcW w:w="3500" w:type="dxa"/>
        </w:tcPr>
        <w:p>
          <w:pPr>
            <w:pStyle w:val="para-header-text"/>
          </w:pPr>
          <w:r>
            <w:rPr>
              <w:rStyle w:val="font-header-text"/>
            </w:rPr>
            <w:t xml:space="preserve">www.ele.com</w:t>
          </w:r>
        </w:p>
        <w:p>
          <w:pPr>
            <w:pStyle w:val="para-header-text"/>
          </w:pPr>
          <w:r>
            <w:rPr>
              <w:rStyle w:val="font-header-text"/>
            </w:rPr>
            <w:t xml:space="preserve">+44 (0) 01525 249 200</w:t>
          </w:r>
        </w:p>
      </w:tc>
      <w:tc>
        <w:tcPr>
          <w:tcW w:w="500" w:type="dxa"/>
        </w:tcPr>
        <w:p>
          <w:pPr>
            <w:jc w:val="right"/>
          </w:pPr>
          <w:r>
            <w:pict>
              <v:shape type="#_x0000_t75" style="mso-width-percent:0; mso-height-percent:0; mso-width-relative:margin; mso-height-relative:margin; width:25px; height:25px; margin-top:0px; margin-left:0px;">
                <v:imagedata r:id="rId2" o:title=""/>
              </v:shape>
            </w:pict>
          </w:r>
        </w:p>
      </w:tc>
    </w:tr>
  </w:tbl>
  <w:p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4"/>
        <w:szCs w:val="24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-normal"/>
    <w:rPr>
      <w:rStyle w:val="font-normal"/>
      <w:sz w:val="20"/>
      <w:szCs w:val="20"/>
    </w:rPr>
  </w:style>
  <w:style w:type="character">
    <w:name w:val="font-normal-light"/>
    <w:rPr>
      <w:rStyle w:val="font-normal-light"/>
      <w:color w:val="666666"/>
      <w:sz w:val="20"/>
      <w:szCs w:val="20"/>
    </w:rPr>
  </w:style>
  <w:style w:type="character">
    <w:name w:val="font-normal-highlight"/>
    <w:rPr>
      <w:rStyle w:val="font-normal-highlight"/>
      <w:color w:val="149dd9"/>
      <w:sz w:val="20"/>
      <w:szCs w:val="20"/>
    </w:rPr>
  </w:style>
  <w:style w:type="character">
    <w:name w:val="font-header-heading"/>
    <w:rPr>
      <w:rStyle w:val="font-header-heading"/>
      <w:color w:val="149dd9"/>
      <w:sz w:val="36"/>
      <w:szCs w:val="36"/>
      <w:b/>
    </w:rPr>
  </w:style>
  <w:style w:type="character">
    <w:name w:val="font-header-text"/>
    <w:rPr>
      <w:rStyle w:val="font-header-text"/>
      <w:color w:val="149dd9"/>
      <w:sz w:val="16"/>
      <w:szCs w:val="16"/>
    </w:rPr>
  </w:style>
  <w:style w:type="character">
    <w:name w:val="font-footer"/>
    <w:rPr>
      <w:rStyle w:val="font-footer"/>
      <w:color w:val="666666"/>
      <w:sz w:val="16"/>
      <w:szCs w:val="16"/>
    </w:rPr>
  </w:style>
  <w:style w:type="character">
    <w:name w:val="font-product-name"/>
    <w:rPr>
      <w:rStyle w:val="font-product-name"/>
      <w:color w:val="1d508a"/>
      <w:sz w:val="24"/>
      <w:szCs w:val="24"/>
      <w:b/>
    </w:rPr>
  </w:style>
  <w:style w:type="character">
    <w:name w:val="font-subheading"/>
    <w:rPr>
      <w:rStyle w:val="font-subheading"/>
      <w:color w:val="1d508a"/>
      <w:sz w:val="24"/>
      <w:szCs w:val="24"/>
    </w:rPr>
  </w:style>
  <w:style w:type="character">
    <w:name w:val="font-related-products"/>
    <w:rPr>
      <w:rStyle w:val="font-related-products"/>
      <w:color w:val="1d508a"/>
      <w:sz w:val="24"/>
      <w:szCs w:val="24"/>
      <w:b/>
    </w:rPr>
  </w:style>
  <w:style w:type="character">
    <w:name w:val="font-table-colhead"/>
    <w:rPr>
      <w:rStyle w:val="font-table-colhead"/>
      <w:color w:val="1d508a"/>
      <w:sz w:val="20"/>
      <w:szCs w:val="20"/>
      <w:b/>
    </w:rPr>
  </w:style>
  <w:style w:type="character">
    <w:name w:val="font-toc"/>
    <w:rPr>
      <w:rStyle w:val="font-toc"/>
      <w:color w:val="1d508a"/>
      <w:sz w:val="36"/>
      <w:szCs w:val="36"/>
    </w:rPr>
  </w:style>
  <w:style w:type="character">
    <w:name w:val="font-hidden-toc"/>
    <w:rPr>
      <w:rStyle w:val="font-hidden-toc"/>
      <w:color w:val="ffffff"/>
      <w:sz w:val="2"/>
      <w:szCs w:val="2"/>
    </w:rPr>
  </w:style>
  <w:style w:type="paragraph" w:customStyle="1" w:styleId="para-normal">
    <w:name w:val="para-normal"/>
    <w:basedOn w:val="Normal"/>
    <w:pPr>
      <w:pStyle w:val="para-normal"/>
      <w:jc w:val="left"/>
      <w:spacing w:after="120"/>
    </w:pPr>
  </w:style>
  <w:style w:type="paragraph" w:customStyle="1" w:styleId="para-small-spacing-after">
    <w:name w:val="para-small-spacing-after"/>
    <w:basedOn w:val="Normal"/>
    <w:pPr>
      <w:pStyle w:val="para-small-spacing-after"/>
      <w:spacing w:after="40"/>
    </w:pPr>
  </w:style>
  <w:style w:type="paragraph" w:customStyle="1" w:styleId="para-tiny-spacing-after">
    <w:name w:val="para-tiny-spacing-after"/>
    <w:basedOn w:val="Normal"/>
    <w:pPr>
      <w:pStyle w:val="para-tiny-spacing-after"/>
      <w:spacing w:after="20"/>
    </w:pPr>
  </w:style>
  <w:style w:type="paragraph" w:customStyle="1" w:styleId="para-no-spacing-after">
    <w:name w:val="para-no-spacing-after"/>
    <w:basedOn w:val="Normal"/>
    <w:pPr>
      <w:pStyle w:val="para-no-spacing-after"/>
      <w:spacing w:after="0"/>
    </w:pPr>
  </w:style>
  <w:style w:type="paragraph" w:customStyle="1" w:styleId="para-header-text">
    <w:name w:val="para-header-text"/>
    <w:basedOn w:val="Normal"/>
    <w:pPr>
      <w:pStyle w:val="para-header-text"/>
      <w:jc w:val="right"/>
      <w:spacing w:after="40"/>
    </w:pPr>
  </w:style>
  <w:style w:type="paragraph" w:customStyle="1" w:styleId="para-footer-left">
    <w:name w:val="para-footer-left"/>
    <w:basedOn w:val="Normal"/>
    <w:pPr>
      <w:pStyle w:val="para-footer-left"/>
      <w:jc w:val="left"/>
      <w:spacing w:after="0"/>
    </w:pPr>
  </w:style>
  <w:style w:type="paragraph" w:customStyle="1" w:styleId="para-footer-right">
    <w:name w:val="para-footer-right"/>
    <w:basedOn w:val="Normal"/>
    <w:pPr>
      <w:pStyle w:val="para-footer-right"/>
      <w:jc w:val="right"/>
      <w:spacing w:after="0"/>
    </w:pPr>
  </w:style>
  <w:style w:type="paragraph" w:customStyle="1" w:styleId="para-hidden-toc">
    <w:name w:val="para-hidden-toc"/>
    <w:basedOn w:val="Normal"/>
    <w:pPr>
      <w:pStyle w:val="para-hidden-toc"/>
      <w:spacing w:after="0" w:line="480" w:lineRule="auto"/>
    </w:pPr>
  </w:style>
  <w:style w:type="table" w:customStyle="1" w:styleId="table-normal">
    <w:name w:val="table-normal"/>
    <w:uiPriority w:val="99"/>
    <w:tblPr>
      <w:tblW w:w="0" w:type="auto"/>
      <w:tblCellMar>
        <w:top w:w="80" w:type="dxa"/>
        <w:left w:w="80" w:type="dxa"/>
        <w:right w:w="80" w:type="dxa"/>
      </w:tblCellMar>
    </w:tblPr>
    <w:tblStylePr w:type="firstRow">
      <w:tcPr/>
    </w:tblStylePr>
  </w:style>
  <w:style w:type="table" w:customStyle="1" w:styleId="table-footer">
    <w:name w:val="table-footer"/>
    <w:uiPriority w:val="99"/>
    <w:tblPr>
      <w:tblW w:w="0" w:type="auto"/>
    </w:tblPr>
    <w:tblStylePr w:type="firstRow">
      <w:tcPr/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header" Target="header1.xml"/><Relationship Id="rId52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png"/><Relationship Id="rId2" Type="http://schemas.openxmlformats.org/officeDocument/2006/relationships/image" Target="media/footer1_image2.pn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Relationship Id="rId2" Type="http://schemas.openxmlformats.org/officeDocument/2006/relationships/image" Target="media/header1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2016-02-09T17:01:17+00:00</dcterms:created>
  <dcterms:modified xsi:type="dcterms:W3CDTF">2016-02-09T17:01:17+00:00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